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384D36" w14:textId="73F8A921" w:rsidR="00965321" w:rsidRPr="0074590A" w:rsidRDefault="00965321" w:rsidP="00965321">
      <w:pPr>
        <w:tabs>
          <w:tab w:val="left" w:pos="567"/>
        </w:tabs>
        <w:rPr>
          <w:rFonts w:cs="Arial"/>
          <w:b/>
          <w:sz w:val="24"/>
          <w:lang w:val="en-GB"/>
        </w:rPr>
      </w:pPr>
      <w:r w:rsidRPr="0074590A">
        <w:rPr>
          <w:rFonts w:cs="Arial"/>
          <w:b/>
          <w:sz w:val="24"/>
          <w:lang w:val="en-GB"/>
        </w:rPr>
        <w:t>3GPP TSG RAN WG1 Meeting #9</w:t>
      </w:r>
      <w:r w:rsidR="002E41AE">
        <w:rPr>
          <w:rFonts w:cs="Arial"/>
          <w:b/>
          <w:sz w:val="24"/>
          <w:lang w:val="en-GB"/>
        </w:rPr>
        <w:t>3</w:t>
      </w:r>
      <w:r w:rsidRPr="0074590A">
        <w:rPr>
          <w:rFonts w:cs="Arial"/>
          <w:b/>
          <w:sz w:val="24"/>
          <w:lang w:val="en-GB"/>
        </w:rPr>
        <w:tab/>
      </w:r>
      <w:r w:rsidRPr="0074590A">
        <w:rPr>
          <w:rFonts w:cs="Arial"/>
          <w:b/>
          <w:sz w:val="24"/>
          <w:lang w:val="en-GB"/>
        </w:rPr>
        <w:tab/>
      </w:r>
      <w:r>
        <w:rPr>
          <w:rFonts w:cs="Arial"/>
          <w:b/>
          <w:sz w:val="24"/>
          <w:lang w:val="en-GB"/>
        </w:rPr>
        <w:t xml:space="preserve">                                            </w:t>
      </w:r>
      <w:r w:rsidR="00223678">
        <w:rPr>
          <w:rFonts w:cs="Arial"/>
          <w:b/>
          <w:sz w:val="24"/>
          <w:lang w:val="en-GB"/>
        </w:rPr>
        <w:t xml:space="preserve">                           </w:t>
      </w:r>
      <w:r w:rsidR="002E41AE" w:rsidRPr="002E41AE">
        <w:rPr>
          <w:rFonts w:cs="Arial"/>
          <w:b/>
          <w:sz w:val="24"/>
          <w:lang w:val="en-GB"/>
        </w:rPr>
        <w:t>R1-</w:t>
      </w:r>
      <w:r w:rsidR="00455F03" w:rsidRPr="00455F03">
        <w:t xml:space="preserve"> </w:t>
      </w:r>
      <w:r w:rsidR="00455F03" w:rsidRPr="00455F03">
        <w:rPr>
          <w:rFonts w:cs="Arial"/>
          <w:b/>
          <w:sz w:val="24"/>
        </w:rPr>
        <w:t>180715</w:t>
      </w:r>
      <w:r w:rsidR="00631BC4">
        <w:rPr>
          <w:rFonts w:cs="Arial"/>
          <w:b/>
          <w:sz w:val="24"/>
        </w:rPr>
        <w:t>8</w:t>
      </w:r>
    </w:p>
    <w:p w14:paraId="3CF70009" w14:textId="71315501" w:rsidR="00965321" w:rsidRDefault="002E41AE" w:rsidP="00965321">
      <w:pPr>
        <w:tabs>
          <w:tab w:val="left" w:pos="567"/>
        </w:tabs>
        <w:rPr>
          <w:rFonts w:cs="Arial"/>
          <w:b/>
          <w:sz w:val="24"/>
          <w:lang w:val="en-GB"/>
        </w:rPr>
      </w:pPr>
      <w:r>
        <w:rPr>
          <w:rFonts w:cs="Arial"/>
          <w:b/>
          <w:sz w:val="24"/>
          <w:lang w:val="en-GB"/>
        </w:rPr>
        <w:t>Busan</w:t>
      </w:r>
      <w:r w:rsidR="00B14861">
        <w:rPr>
          <w:rFonts w:cs="Arial"/>
          <w:b/>
          <w:sz w:val="24"/>
          <w:lang w:val="en-GB"/>
        </w:rPr>
        <w:t>,</w:t>
      </w:r>
      <w:r>
        <w:rPr>
          <w:rFonts w:cs="Arial"/>
          <w:b/>
          <w:sz w:val="24"/>
          <w:lang w:val="en-GB"/>
        </w:rPr>
        <w:t xml:space="preserve"> Korea,</w:t>
      </w:r>
      <w:r w:rsidR="00B14861">
        <w:rPr>
          <w:rFonts w:cs="Arial"/>
          <w:b/>
          <w:sz w:val="24"/>
          <w:lang w:val="en-GB"/>
        </w:rPr>
        <w:t xml:space="preserve"> </w:t>
      </w:r>
      <w:r>
        <w:rPr>
          <w:rFonts w:cs="Arial"/>
          <w:b/>
          <w:sz w:val="24"/>
          <w:lang w:val="en-GB"/>
        </w:rPr>
        <w:t>May</w:t>
      </w:r>
      <w:r w:rsidR="00965321" w:rsidRPr="0074590A">
        <w:rPr>
          <w:rFonts w:cs="Arial"/>
          <w:b/>
          <w:sz w:val="24"/>
          <w:lang w:val="en-GB"/>
        </w:rPr>
        <w:t xml:space="preserve"> </w:t>
      </w:r>
      <w:r>
        <w:rPr>
          <w:rFonts w:cs="Arial"/>
          <w:b/>
          <w:sz w:val="24"/>
          <w:lang w:val="en-GB"/>
        </w:rPr>
        <w:t>21st</w:t>
      </w:r>
      <w:r w:rsidR="00965321" w:rsidRPr="0074590A">
        <w:rPr>
          <w:rFonts w:cs="Arial"/>
          <w:b/>
          <w:sz w:val="24"/>
          <w:lang w:val="en-GB"/>
        </w:rPr>
        <w:t xml:space="preserve"> – </w:t>
      </w:r>
      <w:r w:rsidR="00B14861">
        <w:rPr>
          <w:rFonts w:cs="Arial"/>
          <w:b/>
          <w:sz w:val="24"/>
          <w:lang w:val="en-GB"/>
        </w:rPr>
        <w:t>2</w:t>
      </w:r>
      <w:r>
        <w:rPr>
          <w:rFonts w:cs="Arial"/>
          <w:b/>
          <w:sz w:val="24"/>
          <w:lang w:val="en-GB"/>
        </w:rPr>
        <w:t>5</w:t>
      </w:r>
      <w:r w:rsidR="00B14861">
        <w:rPr>
          <w:rFonts w:cs="Arial"/>
          <w:b/>
          <w:sz w:val="24"/>
          <w:lang w:val="en-GB"/>
        </w:rPr>
        <w:t>th</w:t>
      </w:r>
      <w:r w:rsidR="00965321" w:rsidRPr="0074590A">
        <w:rPr>
          <w:rFonts w:cs="Arial"/>
          <w:b/>
          <w:sz w:val="24"/>
          <w:lang w:val="en-GB"/>
        </w:rPr>
        <w:t>, 2018</w:t>
      </w:r>
    </w:p>
    <w:p w14:paraId="24C8009F" w14:textId="77777777" w:rsidR="00EA743A" w:rsidRPr="00EA743A" w:rsidRDefault="00EA743A" w:rsidP="00EA743A">
      <w:pPr>
        <w:tabs>
          <w:tab w:val="left" w:pos="567"/>
        </w:tabs>
        <w:rPr>
          <w:rStyle w:val="apple-style-span"/>
          <w:rFonts w:cs="Arial"/>
          <w:b/>
          <w:sz w:val="16"/>
          <w:szCs w:val="16"/>
        </w:rPr>
      </w:pPr>
    </w:p>
    <w:p w14:paraId="27CC8F42" w14:textId="736B5857"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6F3A2E">
        <w:rPr>
          <w:b/>
          <w:sz w:val="24"/>
          <w:szCs w:val="24"/>
        </w:rPr>
        <w:t>7</w:t>
      </w:r>
      <w:r w:rsidR="0047618F">
        <w:rPr>
          <w:b/>
          <w:sz w:val="24"/>
          <w:szCs w:val="24"/>
        </w:rPr>
        <w:t>.</w:t>
      </w:r>
      <w:r w:rsidR="00965321">
        <w:rPr>
          <w:b/>
          <w:sz w:val="24"/>
          <w:szCs w:val="24"/>
        </w:rPr>
        <w:t>6.</w:t>
      </w:r>
      <w:r w:rsidR="00555EBB">
        <w:rPr>
          <w:b/>
          <w:sz w:val="24"/>
          <w:szCs w:val="24"/>
        </w:rPr>
        <w:t>4</w:t>
      </w:r>
      <w:r w:rsidR="00455F03">
        <w:rPr>
          <w:b/>
          <w:sz w:val="24"/>
          <w:szCs w:val="24"/>
        </w:rPr>
        <w:t>.</w:t>
      </w:r>
      <w:r w:rsidR="00555EBB">
        <w:rPr>
          <w:b/>
          <w:sz w:val="24"/>
          <w:szCs w:val="24"/>
        </w:rPr>
        <w:t>3</w:t>
      </w:r>
    </w:p>
    <w:p w14:paraId="6DA092FE" w14:textId="52DE552F"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B14861">
        <w:rPr>
          <w:b/>
          <w:sz w:val="24"/>
          <w:szCs w:val="24"/>
        </w:rPr>
        <w:t>Charter Communications</w:t>
      </w:r>
    </w:p>
    <w:p w14:paraId="44340712" w14:textId="506AB3E1" w:rsidR="0060603E" w:rsidRPr="00212204" w:rsidRDefault="0060603E" w:rsidP="002D479B">
      <w:pPr>
        <w:ind w:left="1800" w:hanging="1800"/>
        <w:rPr>
          <w:b/>
          <w:sz w:val="24"/>
          <w:szCs w:val="24"/>
        </w:rPr>
      </w:pPr>
      <w:r w:rsidRPr="00212204">
        <w:rPr>
          <w:b/>
          <w:sz w:val="24"/>
          <w:szCs w:val="24"/>
        </w:rPr>
        <w:t>Title:</w:t>
      </w:r>
      <w:r w:rsidR="002D479B" w:rsidRPr="00212204">
        <w:rPr>
          <w:sz w:val="24"/>
          <w:szCs w:val="24"/>
        </w:rPr>
        <w:tab/>
      </w:r>
      <w:r w:rsidR="00631BC4">
        <w:rPr>
          <w:b/>
          <w:sz w:val="24"/>
          <w:szCs w:val="24"/>
        </w:rPr>
        <w:t>HARQ Feedback Principles</w:t>
      </w:r>
    </w:p>
    <w:p w14:paraId="1B000D7D" w14:textId="77777777"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6C1246FB" w14:textId="77777777" w:rsidR="00A64CF7" w:rsidRPr="00A11840" w:rsidRDefault="00A64CF7" w:rsidP="00424124">
      <w:pPr>
        <w:pStyle w:val="NoSpacing"/>
        <w:jc w:val="left"/>
        <w:rPr>
          <w:sz w:val="16"/>
          <w:szCs w:val="16"/>
        </w:rPr>
      </w:pPr>
    </w:p>
    <w:p w14:paraId="1439EB78" w14:textId="77777777" w:rsidR="00707D20" w:rsidRPr="00172743" w:rsidRDefault="00424124" w:rsidP="002D59EA">
      <w:pPr>
        <w:pStyle w:val="Heading1"/>
      </w:pPr>
      <w:r w:rsidRPr="00172743">
        <w:t>Introduction</w:t>
      </w:r>
    </w:p>
    <w:p w14:paraId="0D0B1DCF" w14:textId="5688BD28" w:rsidR="0058113E" w:rsidRDefault="00FB090B" w:rsidP="0058113E">
      <w:pPr>
        <w:pStyle w:val="maintext"/>
        <w:ind w:firstLineChars="0" w:firstLine="0"/>
        <w:rPr>
          <w:rFonts w:ascii="Calibri" w:hAnsi="Calibri"/>
        </w:rPr>
      </w:pPr>
      <w:r>
        <w:rPr>
          <w:rFonts w:ascii="Calibri" w:hAnsi="Calibri"/>
        </w:rPr>
        <w:t xml:space="preserve">For the on-going </w:t>
      </w:r>
      <w:r w:rsidR="0047618F">
        <w:rPr>
          <w:rFonts w:ascii="Calibri" w:hAnsi="Calibri"/>
        </w:rPr>
        <w:t xml:space="preserve">study item </w:t>
      </w:r>
      <w:r>
        <w:rPr>
          <w:rFonts w:ascii="Calibri" w:hAnsi="Calibri"/>
        </w:rPr>
        <w:t>on</w:t>
      </w:r>
      <w:r w:rsidR="0047618F">
        <w:rPr>
          <w:rFonts w:ascii="Calibri" w:hAnsi="Calibri"/>
        </w:rPr>
        <w:t xml:space="preserve"> NR in unlicensed </w:t>
      </w:r>
      <w:r>
        <w:rPr>
          <w:rFonts w:ascii="Calibri" w:hAnsi="Calibri"/>
        </w:rPr>
        <w:t>spectrum, it was agreed in RAN1#92</w:t>
      </w:r>
      <w:r w:rsidR="002E41AE">
        <w:rPr>
          <w:rFonts w:ascii="Calibri" w:hAnsi="Calibri"/>
        </w:rPr>
        <w:t>BIS</w:t>
      </w:r>
      <w:r>
        <w:rPr>
          <w:rFonts w:ascii="Calibri" w:hAnsi="Calibri"/>
        </w:rPr>
        <w:t xml:space="preserve"> to </w:t>
      </w:r>
      <w:r w:rsidR="00666FC4">
        <w:rPr>
          <w:rFonts w:ascii="Calibri" w:hAnsi="Calibri"/>
        </w:rPr>
        <w:t>study the following</w:t>
      </w:r>
      <w:r w:rsidR="002E41AE">
        <w:rPr>
          <w:rFonts w:ascii="Calibri" w:hAnsi="Calibri"/>
        </w:rPr>
        <w:t xml:space="preserve"> </w:t>
      </w:r>
      <w:r w:rsidR="002E41AE">
        <w:rPr>
          <w:rFonts w:ascii="Calibri" w:hAnsi="Calibri"/>
        </w:rPr>
        <w:fldChar w:fldCharType="begin"/>
      </w:r>
      <w:r w:rsidR="002E41AE">
        <w:rPr>
          <w:rFonts w:ascii="Calibri" w:hAnsi="Calibri"/>
        </w:rPr>
        <w:instrText xml:space="preserve"> REF _Ref513753915 \r \h </w:instrText>
      </w:r>
      <w:r w:rsidR="002E41AE">
        <w:rPr>
          <w:rFonts w:ascii="Calibri" w:hAnsi="Calibri"/>
        </w:rPr>
      </w:r>
      <w:r w:rsidR="002E41AE">
        <w:rPr>
          <w:rFonts w:ascii="Calibri" w:hAnsi="Calibri"/>
        </w:rPr>
        <w:fldChar w:fldCharType="separate"/>
      </w:r>
      <w:r w:rsidR="002E41AE">
        <w:rPr>
          <w:rFonts w:ascii="Calibri" w:hAnsi="Calibri"/>
        </w:rPr>
        <w:t>[1]</w:t>
      </w:r>
      <w:r w:rsidR="002E41AE">
        <w:rPr>
          <w:rFonts w:ascii="Calibri" w:hAnsi="Calibri"/>
        </w:rPr>
        <w:fldChar w:fldCharType="end"/>
      </w:r>
      <w:r w:rsidR="002E41AE">
        <w:rPr>
          <w:rFonts w:ascii="Calibri" w:hAnsi="Calibri"/>
        </w:rPr>
        <w:t>:</w:t>
      </w:r>
    </w:p>
    <w:p w14:paraId="5B9E3525" w14:textId="77777777" w:rsidR="00E806A0" w:rsidRPr="00085D5D" w:rsidRDefault="00E806A0" w:rsidP="00E806A0">
      <w:r w:rsidRPr="00DB483B">
        <w:rPr>
          <w:highlight w:val="green"/>
        </w:rPr>
        <w:t>Agreement:</w:t>
      </w:r>
    </w:p>
    <w:p w14:paraId="5F69B02B" w14:textId="77777777" w:rsidR="00E806A0" w:rsidRDefault="00E806A0" w:rsidP="00E806A0">
      <w:pPr>
        <w:widowControl w:val="0"/>
        <w:numPr>
          <w:ilvl w:val="0"/>
          <w:numId w:val="22"/>
        </w:numPr>
        <w:spacing w:before="0" w:after="0"/>
      </w:pPr>
      <w:r>
        <w:t xml:space="preserve">Study possible enhancements for HARQ operation </w:t>
      </w:r>
    </w:p>
    <w:p w14:paraId="749858C1" w14:textId="77777777" w:rsidR="00E806A0" w:rsidRPr="0001199A" w:rsidRDefault="00E806A0" w:rsidP="00E806A0">
      <w:pPr>
        <w:widowControl w:val="0"/>
        <w:numPr>
          <w:ilvl w:val="0"/>
          <w:numId w:val="22"/>
        </w:numPr>
        <w:spacing w:before="0" w:after="0"/>
      </w:pPr>
      <w:r>
        <w:t>Study changes needed for Configured Grant support in NR-U</w:t>
      </w:r>
    </w:p>
    <w:p w14:paraId="1391DCFA" w14:textId="77777777" w:rsidR="00E806A0" w:rsidRDefault="00E806A0" w:rsidP="00E806A0">
      <w:pPr>
        <w:widowControl w:val="0"/>
        <w:numPr>
          <w:ilvl w:val="0"/>
          <w:numId w:val="22"/>
        </w:numPr>
        <w:spacing w:before="0" w:after="0"/>
      </w:pPr>
      <w:r>
        <w:t xml:space="preserve">Baseline for study: If absence of Wi-Fi cannot be guaranteed (e.g. by regulation) </w:t>
      </w:r>
    </w:p>
    <w:p w14:paraId="5DD715D8" w14:textId="77777777" w:rsidR="00E806A0" w:rsidRDefault="00E806A0" w:rsidP="00E806A0">
      <w:r>
        <w:t xml:space="preserve">in the band (sub-7 GHz) where NR-U is operating, </w:t>
      </w:r>
      <w:r w:rsidRPr="0039207C">
        <w:t xml:space="preserve">the </w:t>
      </w:r>
      <w:r>
        <w:t xml:space="preserve">NR-U </w:t>
      </w:r>
      <w:r w:rsidRPr="0039207C">
        <w:t xml:space="preserve">operating bandwidth is </w:t>
      </w:r>
      <w:r>
        <w:t xml:space="preserve">an integer  </w:t>
      </w:r>
    </w:p>
    <w:p w14:paraId="1F6DF40F" w14:textId="77777777" w:rsidR="00E806A0" w:rsidRDefault="00E806A0" w:rsidP="00E806A0">
      <w:r w:rsidRPr="0039207C">
        <w:t xml:space="preserve">multiple of 20MHz </w:t>
      </w:r>
    </w:p>
    <w:p w14:paraId="5838AF33" w14:textId="77777777" w:rsidR="00E806A0" w:rsidRDefault="00E806A0" w:rsidP="00E806A0">
      <w:pPr>
        <w:widowControl w:val="0"/>
        <w:numPr>
          <w:ilvl w:val="0"/>
          <w:numId w:val="22"/>
        </w:numPr>
        <w:spacing w:before="0" w:after="0"/>
      </w:pPr>
      <w:r w:rsidRPr="00113B5C">
        <w:t>At least for band where absence of Wi-Fi cannot be guaranteed (e.g. by regulation), LBT can be performed</w:t>
      </w:r>
      <w:r>
        <w:t xml:space="preserve"> in units of 20 MHz. </w:t>
      </w:r>
    </w:p>
    <w:p w14:paraId="11A629DF" w14:textId="77777777" w:rsidR="00E806A0" w:rsidRDefault="00E806A0" w:rsidP="00E806A0">
      <w:pPr>
        <w:widowControl w:val="0"/>
        <w:numPr>
          <w:ilvl w:val="1"/>
          <w:numId w:val="22"/>
        </w:numPr>
        <w:spacing w:before="0" w:after="0"/>
      </w:pPr>
      <w:r>
        <w:t>FFS: details on how to perform LBT for as single carrier with bandwidth greater than 20 MHz, i.e., integer multiples of 20 MHz.</w:t>
      </w:r>
    </w:p>
    <w:p w14:paraId="2EA10A88" w14:textId="77777777" w:rsidR="00E806A0" w:rsidRDefault="00E806A0" w:rsidP="00E806A0">
      <w:pPr>
        <w:widowControl w:val="0"/>
        <w:numPr>
          <w:ilvl w:val="0"/>
          <w:numId w:val="22"/>
        </w:numPr>
        <w:spacing w:before="0" w:after="0"/>
      </w:pPr>
      <w:r>
        <w:t>Study whether or not the following techniques enhance performance beyond the baseline LBT mechanisms</w:t>
      </w:r>
    </w:p>
    <w:p w14:paraId="731DD7EC" w14:textId="77777777" w:rsidR="00E806A0" w:rsidRPr="00590BD9" w:rsidRDefault="00E806A0" w:rsidP="00E806A0">
      <w:pPr>
        <w:widowControl w:val="0"/>
        <w:numPr>
          <w:ilvl w:val="1"/>
          <w:numId w:val="22"/>
        </w:numPr>
        <w:spacing w:before="0" w:after="0"/>
      </w:pPr>
      <w:r>
        <w:t>Techniques to cope with directional antennas/transmissions</w:t>
      </w:r>
    </w:p>
    <w:p w14:paraId="5AF174BD" w14:textId="77777777" w:rsidR="00E806A0" w:rsidRDefault="00E806A0" w:rsidP="00E806A0">
      <w:pPr>
        <w:widowControl w:val="0"/>
        <w:numPr>
          <w:ilvl w:val="1"/>
          <w:numId w:val="22"/>
        </w:numPr>
        <w:spacing w:before="0" w:after="0"/>
      </w:pPr>
      <w:r w:rsidRPr="00936AB5">
        <w:t>Receiver assisted LBT : RTS/CTS type mechanism</w:t>
      </w:r>
    </w:p>
    <w:p w14:paraId="7C18682C" w14:textId="77777777" w:rsidR="00E806A0" w:rsidRDefault="00E806A0" w:rsidP="00E806A0">
      <w:pPr>
        <w:widowControl w:val="0"/>
        <w:numPr>
          <w:ilvl w:val="2"/>
          <w:numId w:val="22"/>
        </w:numPr>
        <w:spacing w:before="0" w:after="0"/>
      </w:pPr>
      <w:r w:rsidRPr="0001199A">
        <w:t xml:space="preserve">On-demand </w:t>
      </w:r>
      <w:r>
        <w:t xml:space="preserve">receiver assisted </w:t>
      </w:r>
      <w:r w:rsidRPr="0001199A">
        <w:t>LBT</w:t>
      </w:r>
      <w:r>
        <w:t xml:space="preserve">: For example receiver assisted LBT enabled only when needed </w:t>
      </w:r>
    </w:p>
    <w:p w14:paraId="4F61674E" w14:textId="77777777" w:rsidR="00E806A0" w:rsidRPr="00BB19F3" w:rsidRDefault="00E806A0" w:rsidP="00E806A0">
      <w:pPr>
        <w:widowControl w:val="0"/>
        <w:numPr>
          <w:ilvl w:val="1"/>
          <w:numId w:val="22"/>
        </w:numPr>
        <w:spacing w:before="0" w:after="0"/>
      </w:pPr>
      <w:r>
        <w:t xml:space="preserve">Techniques to enhance spatial reuse </w:t>
      </w:r>
    </w:p>
    <w:p w14:paraId="66C4F6F9" w14:textId="77777777" w:rsidR="00E806A0" w:rsidRDefault="00E806A0" w:rsidP="00E806A0">
      <w:pPr>
        <w:widowControl w:val="0"/>
        <w:numPr>
          <w:ilvl w:val="1"/>
          <w:numId w:val="22"/>
        </w:numPr>
        <w:spacing w:before="0" w:after="0"/>
      </w:pPr>
      <w:r>
        <w:t>Preamble detection</w:t>
      </w:r>
    </w:p>
    <w:p w14:paraId="2D438DEB" w14:textId="77777777" w:rsidR="00E806A0" w:rsidRPr="004B7F1F" w:rsidRDefault="00E806A0" w:rsidP="00E806A0">
      <w:pPr>
        <w:widowControl w:val="0"/>
        <w:numPr>
          <w:ilvl w:val="1"/>
          <w:numId w:val="22"/>
        </w:numPr>
        <w:spacing w:before="0" w:after="0"/>
      </w:pPr>
      <w:r>
        <w:t>Enhancements to baseline LBT mechanisms above 7 GHz</w:t>
      </w:r>
    </w:p>
    <w:p w14:paraId="13A83396" w14:textId="77777777" w:rsidR="00E806A0" w:rsidRDefault="00E806A0" w:rsidP="00E806A0">
      <w:pPr>
        <w:widowControl w:val="0"/>
        <w:numPr>
          <w:ilvl w:val="0"/>
          <w:numId w:val="22"/>
        </w:numPr>
        <w:spacing w:before="0" w:after="0"/>
      </w:pPr>
      <w:r>
        <w:t xml:space="preserve">Note: </w:t>
      </w:r>
      <w:r w:rsidRPr="003B3313">
        <w:t>LTE-LAA LBT mechanism are assumed as baseline</w:t>
      </w:r>
      <w:r>
        <w:t xml:space="preserve"> for evaluations for 5GHz. </w:t>
      </w:r>
    </w:p>
    <w:p w14:paraId="36CFB259" w14:textId="77777777" w:rsidR="00E806A0" w:rsidRDefault="00E806A0" w:rsidP="00E806A0">
      <w:pPr>
        <w:widowControl w:val="0"/>
        <w:numPr>
          <w:ilvl w:val="0"/>
          <w:numId w:val="22"/>
        </w:numPr>
        <w:spacing w:before="0" w:after="0"/>
      </w:pPr>
      <w:r>
        <w:t>Note: Other aspects are not precluded from being included</w:t>
      </w:r>
    </w:p>
    <w:p w14:paraId="05E99A18" w14:textId="77777777" w:rsidR="002E41AE" w:rsidRDefault="002E41AE" w:rsidP="002E41AE">
      <w:pPr>
        <w:pStyle w:val="ListParagraph"/>
        <w:widowControl w:val="0"/>
        <w:spacing w:before="0" w:after="0"/>
        <w:ind w:left="1440"/>
      </w:pPr>
    </w:p>
    <w:p w14:paraId="24F334D1" w14:textId="64B96340" w:rsidR="002E41AE" w:rsidRDefault="002E41AE" w:rsidP="0058113E">
      <w:pPr>
        <w:pStyle w:val="maintext"/>
        <w:ind w:firstLineChars="0" w:firstLine="0"/>
        <w:rPr>
          <w:rFonts w:ascii="Calibri" w:hAnsi="Calibri"/>
        </w:rPr>
      </w:pPr>
      <w:r>
        <w:rPr>
          <w:rFonts w:ascii="Calibri" w:hAnsi="Calibri"/>
        </w:rPr>
        <w:t xml:space="preserve">This contribution </w:t>
      </w:r>
      <w:r w:rsidR="00E806A0">
        <w:rPr>
          <w:rFonts w:ascii="Calibri" w:hAnsi="Calibri"/>
        </w:rPr>
        <w:t xml:space="preserve">discusses the high-level HARQ feedback principles recommended for </w:t>
      </w:r>
      <w:r w:rsidR="00666FC4">
        <w:rPr>
          <w:rFonts w:ascii="Calibri" w:hAnsi="Calibri"/>
        </w:rPr>
        <w:t>NR-U</w:t>
      </w:r>
      <w:r>
        <w:rPr>
          <w:rFonts w:ascii="Calibri" w:hAnsi="Calibri"/>
        </w:rPr>
        <w:t>.</w:t>
      </w:r>
    </w:p>
    <w:p w14:paraId="7E833F0D" w14:textId="14EB043D" w:rsidR="00B94AAD" w:rsidRDefault="00E806A0" w:rsidP="00257F9A">
      <w:pPr>
        <w:pStyle w:val="Heading1"/>
      </w:pPr>
      <w:r>
        <w:t>Flexible NR-U HARQ feedback</w:t>
      </w:r>
    </w:p>
    <w:p w14:paraId="3C982653" w14:textId="77777777" w:rsidR="00560950" w:rsidRDefault="00560950" w:rsidP="00915CAF"/>
    <w:p w14:paraId="592EC4A2" w14:textId="10A2E2D2" w:rsidR="00044838" w:rsidRDefault="001643A0" w:rsidP="00915CAF">
      <w:r>
        <w:t xml:space="preserve">Our companion contribution </w:t>
      </w:r>
      <w:r>
        <w:fldChar w:fldCharType="begin"/>
      </w:r>
      <w:r>
        <w:instrText xml:space="preserve"> REF _Ref513828912 \r \h </w:instrText>
      </w:r>
      <w:r>
        <w:fldChar w:fldCharType="separate"/>
      </w:r>
      <w:r>
        <w:t>[2]</w:t>
      </w:r>
      <w:r>
        <w:fldChar w:fldCharType="end"/>
      </w:r>
      <w:r>
        <w:t xml:space="preserve"> discusses the motivation to define PUCCH for UCI feedback for all variants of NR-U (LAA/DC/SA). In this paper, we outline some general principles for HARQ feedback, keeping in mind the unpredictable nature of unlicensed carrier channel access.</w:t>
      </w:r>
    </w:p>
    <w:p w14:paraId="1FB213B4" w14:textId="1B9953D2" w:rsidR="00C05410" w:rsidRDefault="00C05410" w:rsidP="00915CAF">
      <w:r>
        <w:t>Due to the dynamic DL-UL slot/sub-slot scheduling and reduced HARQ feedback processing time of NR, it is tempting to design the DL transmission and corresponding HARQ feedback as a ‘self-contained’</w:t>
      </w:r>
      <w:r w:rsidR="00F661AD">
        <w:t xml:space="preserve"> TXOP, i.e., </w:t>
      </w:r>
      <w:r>
        <w:t>PDSCH</w:t>
      </w:r>
      <w:r w:rsidR="00F661AD">
        <w:t xml:space="preserve"> transmissions</w:t>
      </w:r>
      <w:r>
        <w:t xml:space="preserve"> </w:t>
      </w:r>
      <w:r w:rsidR="00F661AD">
        <w:t xml:space="preserve">are followed by HARQ feedback at the end of the TXOP. </w:t>
      </w:r>
      <w:r w:rsidR="005C1A3B">
        <w:t>However, channel access rules for same-TXOP UL transmissions are yet to be defined. Furthermore, due to hidden nodes, the UL transmissions may be blocked in spite of a short CCA requirement even if the DL LBT at the start of the TXOP was successful. Therefore, HARQ feedback should not be constrained to the same TXOP as the corresponding PDSCH.</w:t>
      </w:r>
    </w:p>
    <w:p w14:paraId="63C0A68B" w14:textId="77777777" w:rsidR="00962789" w:rsidRDefault="00962789" w:rsidP="00915CAF"/>
    <w:p w14:paraId="4D4CACCD" w14:textId="77777777" w:rsidR="00A33CAD" w:rsidRDefault="00A33CAD" w:rsidP="00915CAF"/>
    <w:p w14:paraId="44A84055" w14:textId="21429CCD" w:rsidR="00A33CAD" w:rsidRDefault="00A33CAD" w:rsidP="00915CAF">
      <w:pPr>
        <w:rPr>
          <w:b/>
        </w:rPr>
      </w:pPr>
      <w:r w:rsidRPr="00A33CAD">
        <w:rPr>
          <w:b/>
        </w:rPr>
        <w:t>Proposal 1:</w:t>
      </w:r>
      <w:r w:rsidR="001A6490">
        <w:rPr>
          <w:b/>
        </w:rPr>
        <w:t xml:space="preserve"> </w:t>
      </w:r>
      <w:r w:rsidR="00555EBB">
        <w:rPr>
          <w:b/>
        </w:rPr>
        <w:t>DL HARQ feedback can be transmitted either in the same TXOP as the corresponding PDSCH, or in a later TXOP.</w:t>
      </w:r>
    </w:p>
    <w:p w14:paraId="64316F03" w14:textId="77777777" w:rsidR="005C1A3B" w:rsidRDefault="005C1A3B" w:rsidP="00915CAF">
      <w:pPr>
        <w:rPr>
          <w:b/>
        </w:rPr>
      </w:pPr>
    </w:p>
    <w:p w14:paraId="577CAA1E" w14:textId="6AFC85EC" w:rsidR="005C1A3B" w:rsidRPr="005C1A3B" w:rsidRDefault="005C1A3B" w:rsidP="00915CAF">
      <w:r w:rsidRPr="005C1A3B">
        <w:t xml:space="preserve">In the event that a UE is configured with multiple unlicensed </w:t>
      </w:r>
      <w:r>
        <w:t>DL and UL carriers, additional flexibility is afforded when the DL HARQ feedback of multiple serving cells can be transmitted on any UL carrier. This enables more agile HARQ feedback when certain UL channels suffer from persistent LBT failure.</w:t>
      </w:r>
    </w:p>
    <w:p w14:paraId="64972D8B" w14:textId="77777777" w:rsidR="005C1A3B" w:rsidRDefault="005C1A3B" w:rsidP="00915CAF">
      <w:pPr>
        <w:rPr>
          <w:b/>
        </w:rPr>
      </w:pPr>
    </w:p>
    <w:p w14:paraId="74AAAC9D" w14:textId="4F992CFB" w:rsidR="005C1A3B" w:rsidRPr="00A33CAD" w:rsidRDefault="005C1A3B" w:rsidP="00915CAF">
      <w:pPr>
        <w:rPr>
          <w:b/>
        </w:rPr>
      </w:pPr>
      <w:r>
        <w:rPr>
          <w:b/>
        </w:rPr>
        <w:t>Proposal 2: DL HARQ feedback of multiple unlicensed serving cells can be transmitted on any UL carrier.</w:t>
      </w:r>
    </w:p>
    <w:p w14:paraId="7CE995CA" w14:textId="0E168810" w:rsidR="00121955" w:rsidRDefault="00121955" w:rsidP="00121955">
      <w:pPr>
        <w:keepNext/>
      </w:pPr>
    </w:p>
    <w:p w14:paraId="1F78EFE1" w14:textId="04B89D57" w:rsidR="003705DD" w:rsidRDefault="003705DD" w:rsidP="00AA62E3">
      <w:pPr>
        <w:pStyle w:val="Heading1"/>
      </w:pPr>
      <w:r>
        <w:t>Summary</w:t>
      </w:r>
    </w:p>
    <w:p w14:paraId="4293B9F9" w14:textId="05BAD4FA" w:rsidR="0053586B" w:rsidRDefault="00A01553" w:rsidP="0053586B">
      <w:r>
        <w:t xml:space="preserve">In this contribution we examined </w:t>
      </w:r>
      <w:r w:rsidR="005C1A3B">
        <w:t>high-level</w:t>
      </w:r>
      <w:r>
        <w:t xml:space="preserve"> design principles for </w:t>
      </w:r>
      <w:r w:rsidR="005C1A3B">
        <w:t>HARQ feedback in NR-U.</w:t>
      </w:r>
    </w:p>
    <w:p w14:paraId="6B891EDC" w14:textId="77777777" w:rsidR="005C1A3B" w:rsidRDefault="005C1A3B" w:rsidP="005C1A3B">
      <w:pPr>
        <w:rPr>
          <w:b/>
        </w:rPr>
      </w:pPr>
      <w:r w:rsidRPr="00A33CAD">
        <w:rPr>
          <w:b/>
        </w:rPr>
        <w:t>Proposal 1:</w:t>
      </w:r>
      <w:r>
        <w:rPr>
          <w:b/>
        </w:rPr>
        <w:t xml:space="preserve"> DL HARQ feedback can be transmitted either in the same TXOP as the corresponding PDSCH, or in a later TXOP.</w:t>
      </w:r>
    </w:p>
    <w:p w14:paraId="117D2B32" w14:textId="77777777" w:rsidR="005C1A3B" w:rsidRDefault="005C1A3B" w:rsidP="005C1A3B">
      <w:pPr>
        <w:rPr>
          <w:b/>
        </w:rPr>
      </w:pPr>
    </w:p>
    <w:p w14:paraId="61B5AB65" w14:textId="77777777" w:rsidR="005C1A3B" w:rsidRPr="00A33CAD" w:rsidRDefault="005C1A3B" w:rsidP="005C1A3B">
      <w:pPr>
        <w:rPr>
          <w:b/>
        </w:rPr>
      </w:pPr>
      <w:r>
        <w:rPr>
          <w:b/>
        </w:rPr>
        <w:t>Proposal 2: DL HARQ feedback of multiple unlicensed serving cells can be transmitted on any UL carrier.</w:t>
      </w:r>
    </w:p>
    <w:p w14:paraId="5CC66949" w14:textId="77777777" w:rsidR="00A01553" w:rsidRDefault="00A01553" w:rsidP="0053586B">
      <w:pPr>
        <w:rPr>
          <w:b/>
        </w:rPr>
      </w:pPr>
      <w:bookmarkStart w:id="2" w:name="_GoBack"/>
      <w:bookmarkEnd w:id="2"/>
    </w:p>
    <w:p w14:paraId="6B17445A" w14:textId="77777777" w:rsidR="00257F9A" w:rsidRDefault="00F67C2E" w:rsidP="00F67C2E">
      <w:pPr>
        <w:pStyle w:val="Heading1"/>
      </w:pPr>
      <w:r>
        <w:t>Reference</w:t>
      </w:r>
    </w:p>
    <w:p w14:paraId="69F463E8" w14:textId="4253B8C2" w:rsidR="00B17EEB" w:rsidRDefault="002E41AE" w:rsidP="000A7BB3">
      <w:pPr>
        <w:pStyle w:val="ListParagraph"/>
        <w:numPr>
          <w:ilvl w:val="0"/>
          <w:numId w:val="15"/>
        </w:numPr>
        <w:spacing w:before="0" w:after="180"/>
        <w:jc w:val="left"/>
        <w:rPr>
          <w:rFonts w:eastAsia="SimSun"/>
          <w:color w:val="000000"/>
          <w:lang w:eastAsia="zh-CN"/>
        </w:rPr>
      </w:pPr>
      <w:bookmarkStart w:id="3" w:name="_Ref513753915"/>
      <w:r w:rsidRPr="001A6490">
        <w:rPr>
          <w:rFonts w:eastAsia="SimSun"/>
          <w:color w:val="000000"/>
          <w:lang w:eastAsia="zh-CN"/>
        </w:rPr>
        <w:t>Chairman’s Notes, RAN1#92BIS</w:t>
      </w:r>
      <w:bookmarkEnd w:id="3"/>
    </w:p>
    <w:p w14:paraId="139D27C3" w14:textId="387C268B" w:rsidR="001643A0" w:rsidRPr="001A6490" w:rsidRDefault="001643A0" w:rsidP="001643A0">
      <w:pPr>
        <w:pStyle w:val="ListParagraph"/>
        <w:numPr>
          <w:ilvl w:val="0"/>
          <w:numId w:val="15"/>
        </w:numPr>
        <w:spacing w:before="0" w:after="180"/>
        <w:jc w:val="left"/>
        <w:rPr>
          <w:rFonts w:eastAsia="SimSun"/>
          <w:color w:val="000000"/>
          <w:lang w:eastAsia="zh-CN"/>
        </w:rPr>
      </w:pPr>
      <w:bookmarkStart w:id="4" w:name="_Ref513828912"/>
      <w:r>
        <w:rPr>
          <w:rFonts w:eastAsia="SimSun"/>
          <w:color w:val="000000"/>
          <w:lang w:eastAsia="zh-CN"/>
        </w:rPr>
        <w:t xml:space="preserve">R1-1807157, </w:t>
      </w:r>
      <w:r w:rsidRPr="001643A0">
        <w:rPr>
          <w:rFonts w:eastAsia="SimSun"/>
          <w:color w:val="000000"/>
          <w:lang w:eastAsia="zh-CN"/>
        </w:rPr>
        <w:t>On PUCCH for NR-U</w:t>
      </w:r>
      <w:r>
        <w:rPr>
          <w:rFonts w:eastAsia="SimSun"/>
          <w:color w:val="000000"/>
          <w:lang w:eastAsia="zh-CN"/>
        </w:rPr>
        <w:t>, RAN1#93</w:t>
      </w:r>
      <w:bookmarkEnd w:id="4"/>
    </w:p>
    <w:sectPr w:rsidR="001643A0" w:rsidRPr="001A6490" w:rsidSect="0001485D">
      <w:pgSz w:w="12240" w:h="15840"/>
      <w:pgMar w:top="1080" w:right="1080" w:bottom="1080" w:left="108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AE57E2" w16cid:durableId="1E6E1107"/>
  <w16cid:commentId w16cid:paraId="63834719" w16cid:durableId="1E6E117F"/>
  <w16cid:commentId w16cid:paraId="472ABD34" w16cid:durableId="1E6E15B5"/>
  <w16cid:commentId w16cid:paraId="16138586" w16cid:durableId="1E6E148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58E930" w14:textId="77777777" w:rsidR="00523101" w:rsidRDefault="00523101" w:rsidP="00424124">
      <w:pPr>
        <w:spacing w:before="0" w:after="0"/>
      </w:pPr>
      <w:r>
        <w:separator/>
      </w:r>
    </w:p>
  </w:endnote>
  <w:endnote w:type="continuationSeparator" w:id="0">
    <w:p w14:paraId="25A4B32D" w14:textId="77777777" w:rsidR="00523101" w:rsidRDefault="00523101"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7E947E" w14:textId="77777777" w:rsidR="00523101" w:rsidRDefault="00523101" w:rsidP="00424124">
      <w:pPr>
        <w:spacing w:before="0" w:after="0"/>
      </w:pPr>
      <w:r>
        <w:separator/>
      </w:r>
    </w:p>
  </w:footnote>
  <w:footnote w:type="continuationSeparator" w:id="0">
    <w:p w14:paraId="63D77571" w14:textId="77777777" w:rsidR="00523101" w:rsidRDefault="00523101"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F350EEF"/>
    <w:multiLevelType w:val="hybridMultilevel"/>
    <w:tmpl w:val="07B4E268"/>
    <w:lvl w:ilvl="0" w:tplc="C9C6438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8C09C4"/>
    <w:multiLevelType w:val="hybridMultilevel"/>
    <w:tmpl w:val="2C841D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7D7E73"/>
    <w:multiLevelType w:val="multilevel"/>
    <w:tmpl w:val="7D76BA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6C52BE7"/>
    <w:multiLevelType w:val="hybridMultilevel"/>
    <w:tmpl w:val="C47410A2"/>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4D412B1"/>
    <w:multiLevelType w:val="hybridMultilevel"/>
    <w:tmpl w:val="D0AE4D9E"/>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37840"/>
    <w:multiLevelType w:val="hybridMultilevel"/>
    <w:tmpl w:val="E18E825E"/>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0725475"/>
    <w:multiLevelType w:val="hybridMultilevel"/>
    <w:tmpl w:val="96C82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BF6FE5"/>
    <w:multiLevelType w:val="hybridMultilevel"/>
    <w:tmpl w:val="0706E52C"/>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03738A3"/>
    <w:multiLevelType w:val="hybridMultilevel"/>
    <w:tmpl w:val="FC060342"/>
    <w:lvl w:ilvl="0" w:tplc="FFFFFFFF">
      <w:start w:val="6"/>
      <w:numFmt w:val="bullet"/>
      <w:lvlText w:val=""/>
      <w:lvlJc w:val="left"/>
      <w:pPr>
        <w:ind w:left="720" w:hanging="360"/>
      </w:pPr>
      <w:rPr>
        <w:rFonts w:ascii="Symbol" w:eastAsia="Times New Roman" w:hAnsi="Symbol"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D2D5713"/>
    <w:multiLevelType w:val="hybridMultilevel"/>
    <w:tmpl w:val="CC7A22DC"/>
    <w:lvl w:ilvl="0" w:tplc="E3582CC4">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29747A"/>
    <w:multiLevelType w:val="multilevel"/>
    <w:tmpl w:val="D4B822C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15:restartNumberingAfterBreak="0">
    <w:nsid w:val="68E867DA"/>
    <w:multiLevelType w:val="hybridMultilevel"/>
    <w:tmpl w:val="C5ACFBDC"/>
    <w:lvl w:ilvl="0" w:tplc="04090001">
      <w:start w:val="1"/>
      <w:numFmt w:val="bullet"/>
      <w:lvlText w:val=""/>
      <w:lvlJc w:val="left"/>
      <w:pPr>
        <w:ind w:left="90" w:hanging="360"/>
      </w:pPr>
      <w:rPr>
        <w:rFonts w:ascii="Symbol" w:hAnsi="Symbol"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17"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DC4183C"/>
    <w:multiLevelType w:val="hybridMultilevel"/>
    <w:tmpl w:val="F45AC65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num w:numId="1">
    <w:abstractNumId w:val="12"/>
  </w:num>
  <w:num w:numId="2">
    <w:abstractNumId w:val="5"/>
  </w:num>
  <w:num w:numId="3">
    <w:abstractNumId w:val="15"/>
  </w:num>
  <w:num w:numId="4">
    <w:abstractNumId w:val="0"/>
  </w:num>
  <w:num w:numId="5">
    <w:abstractNumId w:val="19"/>
  </w:num>
  <w:num w:numId="6">
    <w:abstractNumId w:val="16"/>
  </w:num>
  <w:num w:numId="7">
    <w:abstractNumId w:val="1"/>
  </w:num>
  <w:num w:numId="8">
    <w:abstractNumId w:val="8"/>
  </w:num>
  <w:num w:numId="9">
    <w:abstractNumId w:val="18"/>
  </w:num>
  <w:num w:numId="10">
    <w:abstractNumId w:val="7"/>
  </w:num>
  <w:num w:numId="11">
    <w:abstractNumId w:val="6"/>
  </w:num>
  <w:num w:numId="12">
    <w:abstractNumId w:val="9"/>
  </w:num>
  <w:num w:numId="13">
    <w:abstractNumId w:val="11"/>
  </w:num>
  <w:num w:numId="14">
    <w:abstractNumId w:val="14"/>
  </w:num>
  <w:num w:numId="15">
    <w:abstractNumId w:val="4"/>
  </w:num>
  <w:num w:numId="16">
    <w:abstractNumId w:val="10"/>
  </w:num>
  <w:num w:numId="17">
    <w:abstractNumId w:val="15"/>
  </w:num>
  <w:num w:numId="18">
    <w:abstractNumId w:val="15"/>
  </w:num>
  <w:num w:numId="19">
    <w:abstractNumId w:val="3"/>
  </w:num>
  <w:num w:numId="20">
    <w:abstractNumId w:val="2"/>
  </w:num>
  <w:num w:numId="21">
    <w:abstractNumId w:val="13"/>
  </w:num>
  <w:num w:numId="22">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1127"/>
    <w:rsid w:val="00001BBA"/>
    <w:rsid w:val="00004CD1"/>
    <w:rsid w:val="000052FF"/>
    <w:rsid w:val="0001485D"/>
    <w:rsid w:val="000149EC"/>
    <w:rsid w:val="00017234"/>
    <w:rsid w:val="00020F1A"/>
    <w:rsid w:val="00021B12"/>
    <w:rsid w:val="0002241D"/>
    <w:rsid w:val="0002554E"/>
    <w:rsid w:val="0003164E"/>
    <w:rsid w:val="00032D47"/>
    <w:rsid w:val="00043E82"/>
    <w:rsid w:val="00044838"/>
    <w:rsid w:val="00045166"/>
    <w:rsid w:val="000463E4"/>
    <w:rsid w:val="00051B4B"/>
    <w:rsid w:val="0005287A"/>
    <w:rsid w:val="00053101"/>
    <w:rsid w:val="000541BF"/>
    <w:rsid w:val="000550BC"/>
    <w:rsid w:val="000643FA"/>
    <w:rsid w:val="000730C9"/>
    <w:rsid w:val="0007575F"/>
    <w:rsid w:val="00075C88"/>
    <w:rsid w:val="00075FD1"/>
    <w:rsid w:val="0007622C"/>
    <w:rsid w:val="000815F4"/>
    <w:rsid w:val="00085800"/>
    <w:rsid w:val="000865E3"/>
    <w:rsid w:val="000917C5"/>
    <w:rsid w:val="00093068"/>
    <w:rsid w:val="000977EE"/>
    <w:rsid w:val="000A36A9"/>
    <w:rsid w:val="000B0720"/>
    <w:rsid w:val="000B62EA"/>
    <w:rsid w:val="000B6D99"/>
    <w:rsid w:val="000C08E3"/>
    <w:rsid w:val="000C57B9"/>
    <w:rsid w:val="000C57EF"/>
    <w:rsid w:val="000D2643"/>
    <w:rsid w:val="000D38DC"/>
    <w:rsid w:val="000E29D8"/>
    <w:rsid w:val="000E2DB1"/>
    <w:rsid w:val="000E5F17"/>
    <w:rsid w:val="000E6E6C"/>
    <w:rsid w:val="000F41B9"/>
    <w:rsid w:val="000F6524"/>
    <w:rsid w:val="0010303E"/>
    <w:rsid w:val="00111F1B"/>
    <w:rsid w:val="0011327D"/>
    <w:rsid w:val="0011368E"/>
    <w:rsid w:val="00116DA6"/>
    <w:rsid w:val="00121955"/>
    <w:rsid w:val="0014178F"/>
    <w:rsid w:val="001417A8"/>
    <w:rsid w:val="00153793"/>
    <w:rsid w:val="00156D74"/>
    <w:rsid w:val="001643A0"/>
    <w:rsid w:val="00167D68"/>
    <w:rsid w:val="00172743"/>
    <w:rsid w:val="001941FB"/>
    <w:rsid w:val="001A34BE"/>
    <w:rsid w:val="001A5A68"/>
    <w:rsid w:val="001A6212"/>
    <w:rsid w:val="001A6490"/>
    <w:rsid w:val="001A75E0"/>
    <w:rsid w:val="001B731B"/>
    <w:rsid w:val="001C699C"/>
    <w:rsid w:val="001E0CE1"/>
    <w:rsid w:val="001E58CC"/>
    <w:rsid w:val="001F3C41"/>
    <w:rsid w:val="001F59ED"/>
    <w:rsid w:val="00211D37"/>
    <w:rsid w:val="00212204"/>
    <w:rsid w:val="00215397"/>
    <w:rsid w:val="00216763"/>
    <w:rsid w:val="00216DF5"/>
    <w:rsid w:val="00220E3A"/>
    <w:rsid w:val="002211DE"/>
    <w:rsid w:val="002212F9"/>
    <w:rsid w:val="00222269"/>
    <w:rsid w:val="00222813"/>
    <w:rsid w:val="00223678"/>
    <w:rsid w:val="00233D70"/>
    <w:rsid w:val="00235373"/>
    <w:rsid w:val="00242F81"/>
    <w:rsid w:val="00245626"/>
    <w:rsid w:val="00246D61"/>
    <w:rsid w:val="0024786A"/>
    <w:rsid w:val="0025058B"/>
    <w:rsid w:val="00256257"/>
    <w:rsid w:val="00257F9A"/>
    <w:rsid w:val="00262116"/>
    <w:rsid w:val="002641FE"/>
    <w:rsid w:val="00267362"/>
    <w:rsid w:val="002725E8"/>
    <w:rsid w:val="00272EC2"/>
    <w:rsid w:val="00273B2A"/>
    <w:rsid w:val="00274677"/>
    <w:rsid w:val="0028740C"/>
    <w:rsid w:val="002879EB"/>
    <w:rsid w:val="0029147A"/>
    <w:rsid w:val="002957FA"/>
    <w:rsid w:val="00297225"/>
    <w:rsid w:val="002A005E"/>
    <w:rsid w:val="002A0226"/>
    <w:rsid w:val="002A0270"/>
    <w:rsid w:val="002C0488"/>
    <w:rsid w:val="002C2227"/>
    <w:rsid w:val="002C4097"/>
    <w:rsid w:val="002D0CCE"/>
    <w:rsid w:val="002D3D42"/>
    <w:rsid w:val="002D479B"/>
    <w:rsid w:val="002D59EA"/>
    <w:rsid w:val="002D6DFE"/>
    <w:rsid w:val="002D6EC9"/>
    <w:rsid w:val="002D787B"/>
    <w:rsid w:val="002E0939"/>
    <w:rsid w:val="002E1960"/>
    <w:rsid w:val="002E41AE"/>
    <w:rsid w:val="002E6296"/>
    <w:rsid w:val="002F12DF"/>
    <w:rsid w:val="002F5136"/>
    <w:rsid w:val="00313064"/>
    <w:rsid w:val="00315DC4"/>
    <w:rsid w:val="00317020"/>
    <w:rsid w:val="00320B4D"/>
    <w:rsid w:val="00324890"/>
    <w:rsid w:val="00325DAA"/>
    <w:rsid w:val="00326F00"/>
    <w:rsid w:val="00326FF6"/>
    <w:rsid w:val="00327A22"/>
    <w:rsid w:val="00335D1C"/>
    <w:rsid w:val="00340AC1"/>
    <w:rsid w:val="00342130"/>
    <w:rsid w:val="0034406D"/>
    <w:rsid w:val="00346605"/>
    <w:rsid w:val="00347BF0"/>
    <w:rsid w:val="0035318F"/>
    <w:rsid w:val="00354C01"/>
    <w:rsid w:val="00355B9A"/>
    <w:rsid w:val="00356887"/>
    <w:rsid w:val="0036306A"/>
    <w:rsid w:val="00366EFE"/>
    <w:rsid w:val="003705DD"/>
    <w:rsid w:val="003727DB"/>
    <w:rsid w:val="003818CA"/>
    <w:rsid w:val="00382C0D"/>
    <w:rsid w:val="00386642"/>
    <w:rsid w:val="003921D6"/>
    <w:rsid w:val="00392E82"/>
    <w:rsid w:val="00394FA1"/>
    <w:rsid w:val="003A1896"/>
    <w:rsid w:val="003A298A"/>
    <w:rsid w:val="003A553B"/>
    <w:rsid w:val="003A566A"/>
    <w:rsid w:val="003A6E0E"/>
    <w:rsid w:val="003B1EC9"/>
    <w:rsid w:val="003B4530"/>
    <w:rsid w:val="003C2392"/>
    <w:rsid w:val="003C2E75"/>
    <w:rsid w:val="003D70AA"/>
    <w:rsid w:val="003E1304"/>
    <w:rsid w:val="003E6192"/>
    <w:rsid w:val="003E7121"/>
    <w:rsid w:val="003F0731"/>
    <w:rsid w:val="003F2A73"/>
    <w:rsid w:val="003F33B4"/>
    <w:rsid w:val="003F63ED"/>
    <w:rsid w:val="00401C75"/>
    <w:rsid w:val="00405F6D"/>
    <w:rsid w:val="004137D5"/>
    <w:rsid w:val="004146B7"/>
    <w:rsid w:val="00424124"/>
    <w:rsid w:val="00426B8E"/>
    <w:rsid w:val="00434212"/>
    <w:rsid w:val="00436580"/>
    <w:rsid w:val="00440F6E"/>
    <w:rsid w:val="00443645"/>
    <w:rsid w:val="00443CD6"/>
    <w:rsid w:val="00453805"/>
    <w:rsid w:val="004539BD"/>
    <w:rsid w:val="004547B0"/>
    <w:rsid w:val="004552C9"/>
    <w:rsid w:val="00455F03"/>
    <w:rsid w:val="004607AC"/>
    <w:rsid w:val="0046127E"/>
    <w:rsid w:val="004626B7"/>
    <w:rsid w:val="004678E1"/>
    <w:rsid w:val="00473281"/>
    <w:rsid w:val="00473586"/>
    <w:rsid w:val="00473B68"/>
    <w:rsid w:val="0047618F"/>
    <w:rsid w:val="00482B14"/>
    <w:rsid w:val="0048301B"/>
    <w:rsid w:val="00493BFB"/>
    <w:rsid w:val="00496EAE"/>
    <w:rsid w:val="004A5ABE"/>
    <w:rsid w:val="004A6424"/>
    <w:rsid w:val="004A69D0"/>
    <w:rsid w:val="004A6A82"/>
    <w:rsid w:val="004B6AA8"/>
    <w:rsid w:val="004B6E00"/>
    <w:rsid w:val="004C1120"/>
    <w:rsid w:val="004C186B"/>
    <w:rsid w:val="004C3F2E"/>
    <w:rsid w:val="004C4856"/>
    <w:rsid w:val="004C7784"/>
    <w:rsid w:val="004D3151"/>
    <w:rsid w:val="004D5ECE"/>
    <w:rsid w:val="004D7227"/>
    <w:rsid w:val="004D780D"/>
    <w:rsid w:val="004D7CF8"/>
    <w:rsid w:val="004E53CF"/>
    <w:rsid w:val="004E6BC0"/>
    <w:rsid w:val="004E6D3B"/>
    <w:rsid w:val="004F264D"/>
    <w:rsid w:val="005055A6"/>
    <w:rsid w:val="00507060"/>
    <w:rsid w:val="0051179B"/>
    <w:rsid w:val="0051424F"/>
    <w:rsid w:val="00522DDD"/>
    <w:rsid w:val="00523101"/>
    <w:rsid w:val="00523623"/>
    <w:rsid w:val="005259A3"/>
    <w:rsid w:val="005267DB"/>
    <w:rsid w:val="00526CF5"/>
    <w:rsid w:val="00530CB9"/>
    <w:rsid w:val="00531A1C"/>
    <w:rsid w:val="0053586B"/>
    <w:rsid w:val="00543012"/>
    <w:rsid w:val="0054400A"/>
    <w:rsid w:val="005553CE"/>
    <w:rsid w:val="00555EBB"/>
    <w:rsid w:val="00560950"/>
    <w:rsid w:val="0056238B"/>
    <w:rsid w:val="00565BDB"/>
    <w:rsid w:val="00566D34"/>
    <w:rsid w:val="00567169"/>
    <w:rsid w:val="005700A9"/>
    <w:rsid w:val="0057145F"/>
    <w:rsid w:val="005758E7"/>
    <w:rsid w:val="005778C8"/>
    <w:rsid w:val="0058113E"/>
    <w:rsid w:val="0058120D"/>
    <w:rsid w:val="00582E47"/>
    <w:rsid w:val="0059634F"/>
    <w:rsid w:val="005B0B01"/>
    <w:rsid w:val="005B4697"/>
    <w:rsid w:val="005B47BD"/>
    <w:rsid w:val="005B6FA6"/>
    <w:rsid w:val="005C1A3B"/>
    <w:rsid w:val="005D2C51"/>
    <w:rsid w:val="005E19A4"/>
    <w:rsid w:val="005F613D"/>
    <w:rsid w:val="005F6B0A"/>
    <w:rsid w:val="005F6EBB"/>
    <w:rsid w:val="00603015"/>
    <w:rsid w:val="0060603E"/>
    <w:rsid w:val="00624343"/>
    <w:rsid w:val="00631BC4"/>
    <w:rsid w:val="006325F6"/>
    <w:rsid w:val="0063350A"/>
    <w:rsid w:val="00634707"/>
    <w:rsid w:val="0063597B"/>
    <w:rsid w:val="006375EC"/>
    <w:rsid w:val="006378CA"/>
    <w:rsid w:val="00644034"/>
    <w:rsid w:val="00652AC8"/>
    <w:rsid w:val="0066157D"/>
    <w:rsid w:val="00666FC4"/>
    <w:rsid w:val="00671A08"/>
    <w:rsid w:val="0067313E"/>
    <w:rsid w:val="006756FB"/>
    <w:rsid w:val="0067647D"/>
    <w:rsid w:val="0067793F"/>
    <w:rsid w:val="00677BD0"/>
    <w:rsid w:val="00685B82"/>
    <w:rsid w:val="00685E11"/>
    <w:rsid w:val="0069705B"/>
    <w:rsid w:val="006A0EDC"/>
    <w:rsid w:val="006A18DB"/>
    <w:rsid w:val="006A2D2E"/>
    <w:rsid w:val="006B5025"/>
    <w:rsid w:val="006B511E"/>
    <w:rsid w:val="006C452E"/>
    <w:rsid w:val="006C638E"/>
    <w:rsid w:val="006C6A78"/>
    <w:rsid w:val="006C7DB5"/>
    <w:rsid w:val="006D5B36"/>
    <w:rsid w:val="006E0B85"/>
    <w:rsid w:val="006E3698"/>
    <w:rsid w:val="006E790B"/>
    <w:rsid w:val="006F055C"/>
    <w:rsid w:val="006F3A2E"/>
    <w:rsid w:val="007024FE"/>
    <w:rsid w:val="00707D20"/>
    <w:rsid w:val="00721AD7"/>
    <w:rsid w:val="007225EF"/>
    <w:rsid w:val="00722BA6"/>
    <w:rsid w:val="007231EB"/>
    <w:rsid w:val="00723DC5"/>
    <w:rsid w:val="00727952"/>
    <w:rsid w:val="007338D6"/>
    <w:rsid w:val="00740B36"/>
    <w:rsid w:val="00745EBA"/>
    <w:rsid w:val="00746DED"/>
    <w:rsid w:val="00747A6F"/>
    <w:rsid w:val="0075622F"/>
    <w:rsid w:val="0076067D"/>
    <w:rsid w:val="00764288"/>
    <w:rsid w:val="00774F2A"/>
    <w:rsid w:val="00782B9C"/>
    <w:rsid w:val="00782CDC"/>
    <w:rsid w:val="007839F9"/>
    <w:rsid w:val="007A2765"/>
    <w:rsid w:val="007A2E96"/>
    <w:rsid w:val="007A546E"/>
    <w:rsid w:val="007B13E5"/>
    <w:rsid w:val="007B2F6B"/>
    <w:rsid w:val="007B473A"/>
    <w:rsid w:val="007D2A36"/>
    <w:rsid w:val="007D2C48"/>
    <w:rsid w:val="007D4056"/>
    <w:rsid w:val="007E546F"/>
    <w:rsid w:val="007F1928"/>
    <w:rsid w:val="007F343C"/>
    <w:rsid w:val="007F392E"/>
    <w:rsid w:val="007F4852"/>
    <w:rsid w:val="00801422"/>
    <w:rsid w:val="008016B6"/>
    <w:rsid w:val="00806FA9"/>
    <w:rsid w:val="00811234"/>
    <w:rsid w:val="00811A1B"/>
    <w:rsid w:val="008135D0"/>
    <w:rsid w:val="008204DD"/>
    <w:rsid w:val="00824DED"/>
    <w:rsid w:val="00826E5A"/>
    <w:rsid w:val="008313C8"/>
    <w:rsid w:val="008363BC"/>
    <w:rsid w:val="008437B2"/>
    <w:rsid w:val="00843A9C"/>
    <w:rsid w:val="00843F1C"/>
    <w:rsid w:val="008500BA"/>
    <w:rsid w:val="00850DCE"/>
    <w:rsid w:val="00854FBB"/>
    <w:rsid w:val="008661BA"/>
    <w:rsid w:val="00871CA8"/>
    <w:rsid w:val="00881613"/>
    <w:rsid w:val="008836DC"/>
    <w:rsid w:val="00885004"/>
    <w:rsid w:val="00887AB4"/>
    <w:rsid w:val="00894290"/>
    <w:rsid w:val="008979E7"/>
    <w:rsid w:val="008A0061"/>
    <w:rsid w:val="008A25A1"/>
    <w:rsid w:val="008A7E45"/>
    <w:rsid w:val="008B39B6"/>
    <w:rsid w:val="008C18F2"/>
    <w:rsid w:val="008C1AFD"/>
    <w:rsid w:val="008C4B67"/>
    <w:rsid w:val="008D1AEF"/>
    <w:rsid w:val="008D231C"/>
    <w:rsid w:val="008D5F8F"/>
    <w:rsid w:val="008E14F3"/>
    <w:rsid w:val="008E1F61"/>
    <w:rsid w:val="008F4140"/>
    <w:rsid w:val="008F544C"/>
    <w:rsid w:val="009032D5"/>
    <w:rsid w:val="00905E86"/>
    <w:rsid w:val="009124E4"/>
    <w:rsid w:val="00915CAF"/>
    <w:rsid w:val="009168C7"/>
    <w:rsid w:val="00925891"/>
    <w:rsid w:val="00925FA2"/>
    <w:rsid w:val="00926A9C"/>
    <w:rsid w:val="00927803"/>
    <w:rsid w:val="00927C5B"/>
    <w:rsid w:val="00930428"/>
    <w:rsid w:val="00932363"/>
    <w:rsid w:val="009376A2"/>
    <w:rsid w:val="00940F15"/>
    <w:rsid w:val="009513D1"/>
    <w:rsid w:val="00955F06"/>
    <w:rsid w:val="00955F46"/>
    <w:rsid w:val="00957CD1"/>
    <w:rsid w:val="00961DB2"/>
    <w:rsid w:val="00962789"/>
    <w:rsid w:val="00965321"/>
    <w:rsid w:val="009666B1"/>
    <w:rsid w:val="0097126A"/>
    <w:rsid w:val="0097292F"/>
    <w:rsid w:val="009741D9"/>
    <w:rsid w:val="00974CC1"/>
    <w:rsid w:val="00982CA4"/>
    <w:rsid w:val="00984235"/>
    <w:rsid w:val="009852A0"/>
    <w:rsid w:val="0099129D"/>
    <w:rsid w:val="00993D92"/>
    <w:rsid w:val="009A4D63"/>
    <w:rsid w:val="009A54FC"/>
    <w:rsid w:val="009B08C5"/>
    <w:rsid w:val="009B52C0"/>
    <w:rsid w:val="009C2167"/>
    <w:rsid w:val="009C324F"/>
    <w:rsid w:val="009C6D2C"/>
    <w:rsid w:val="009D46C1"/>
    <w:rsid w:val="009E0D02"/>
    <w:rsid w:val="009E5838"/>
    <w:rsid w:val="009E7ACA"/>
    <w:rsid w:val="00A01553"/>
    <w:rsid w:val="00A039FE"/>
    <w:rsid w:val="00A04465"/>
    <w:rsid w:val="00A11704"/>
    <w:rsid w:val="00A11840"/>
    <w:rsid w:val="00A12440"/>
    <w:rsid w:val="00A22C61"/>
    <w:rsid w:val="00A2443D"/>
    <w:rsid w:val="00A262E4"/>
    <w:rsid w:val="00A26EC3"/>
    <w:rsid w:val="00A309D2"/>
    <w:rsid w:val="00A33CAD"/>
    <w:rsid w:val="00A354E9"/>
    <w:rsid w:val="00A41CF3"/>
    <w:rsid w:val="00A4674D"/>
    <w:rsid w:val="00A530D6"/>
    <w:rsid w:val="00A55FF3"/>
    <w:rsid w:val="00A603CE"/>
    <w:rsid w:val="00A64CF7"/>
    <w:rsid w:val="00A7739D"/>
    <w:rsid w:val="00A811B8"/>
    <w:rsid w:val="00A821EA"/>
    <w:rsid w:val="00A8721E"/>
    <w:rsid w:val="00A92495"/>
    <w:rsid w:val="00AA5899"/>
    <w:rsid w:val="00AA62E3"/>
    <w:rsid w:val="00AB75A3"/>
    <w:rsid w:val="00AB7FC6"/>
    <w:rsid w:val="00AD115D"/>
    <w:rsid w:val="00AD16AE"/>
    <w:rsid w:val="00AD6C53"/>
    <w:rsid w:val="00AE5886"/>
    <w:rsid w:val="00AE72F4"/>
    <w:rsid w:val="00AF0A4B"/>
    <w:rsid w:val="00AF65DE"/>
    <w:rsid w:val="00AF7131"/>
    <w:rsid w:val="00B04278"/>
    <w:rsid w:val="00B12672"/>
    <w:rsid w:val="00B14861"/>
    <w:rsid w:val="00B163AD"/>
    <w:rsid w:val="00B17EEB"/>
    <w:rsid w:val="00B23254"/>
    <w:rsid w:val="00B2434D"/>
    <w:rsid w:val="00B24D29"/>
    <w:rsid w:val="00B34716"/>
    <w:rsid w:val="00B41B72"/>
    <w:rsid w:val="00B42477"/>
    <w:rsid w:val="00B477CA"/>
    <w:rsid w:val="00B61A13"/>
    <w:rsid w:val="00B625B1"/>
    <w:rsid w:val="00B648CA"/>
    <w:rsid w:val="00B74894"/>
    <w:rsid w:val="00B77E48"/>
    <w:rsid w:val="00B803B1"/>
    <w:rsid w:val="00B81CFE"/>
    <w:rsid w:val="00B82B83"/>
    <w:rsid w:val="00B86119"/>
    <w:rsid w:val="00B875F7"/>
    <w:rsid w:val="00B909F7"/>
    <w:rsid w:val="00B94AAD"/>
    <w:rsid w:val="00B95A12"/>
    <w:rsid w:val="00B96A24"/>
    <w:rsid w:val="00BA677D"/>
    <w:rsid w:val="00BA6FDB"/>
    <w:rsid w:val="00BB40CC"/>
    <w:rsid w:val="00BC10A1"/>
    <w:rsid w:val="00BC31F9"/>
    <w:rsid w:val="00BC6F83"/>
    <w:rsid w:val="00BD2B71"/>
    <w:rsid w:val="00BD34B4"/>
    <w:rsid w:val="00BD38DE"/>
    <w:rsid w:val="00BD3C51"/>
    <w:rsid w:val="00BD6AA5"/>
    <w:rsid w:val="00BE2C56"/>
    <w:rsid w:val="00BE6A17"/>
    <w:rsid w:val="00BE73BE"/>
    <w:rsid w:val="00BF0E63"/>
    <w:rsid w:val="00BF2C5D"/>
    <w:rsid w:val="00BF31E3"/>
    <w:rsid w:val="00BF321D"/>
    <w:rsid w:val="00C03BD6"/>
    <w:rsid w:val="00C05410"/>
    <w:rsid w:val="00C07731"/>
    <w:rsid w:val="00C12D16"/>
    <w:rsid w:val="00C218A9"/>
    <w:rsid w:val="00C34D56"/>
    <w:rsid w:val="00C47EE0"/>
    <w:rsid w:val="00C53758"/>
    <w:rsid w:val="00C55A2A"/>
    <w:rsid w:val="00C60992"/>
    <w:rsid w:val="00C63006"/>
    <w:rsid w:val="00C631E3"/>
    <w:rsid w:val="00C645A7"/>
    <w:rsid w:val="00C67568"/>
    <w:rsid w:val="00C71871"/>
    <w:rsid w:val="00C77666"/>
    <w:rsid w:val="00C8290A"/>
    <w:rsid w:val="00C83FE6"/>
    <w:rsid w:val="00C913B6"/>
    <w:rsid w:val="00C94A6B"/>
    <w:rsid w:val="00CA6EA3"/>
    <w:rsid w:val="00CB15A7"/>
    <w:rsid w:val="00CB1A37"/>
    <w:rsid w:val="00CB1DA8"/>
    <w:rsid w:val="00CB6D97"/>
    <w:rsid w:val="00CC78B2"/>
    <w:rsid w:val="00CD5279"/>
    <w:rsid w:val="00CE0C9D"/>
    <w:rsid w:val="00CE1E0E"/>
    <w:rsid w:val="00D20AFC"/>
    <w:rsid w:val="00D211FF"/>
    <w:rsid w:val="00D23CDC"/>
    <w:rsid w:val="00D268EB"/>
    <w:rsid w:val="00D26CFF"/>
    <w:rsid w:val="00D274C6"/>
    <w:rsid w:val="00D36542"/>
    <w:rsid w:val="00D4354E"/>
    <w:rsid w:val="00D43B0A"/>
    <w:rsid w:val="00D44CA3"/>
    <w:rsid w:val="00D45112"/>
    <w:rsid w:val="00D456D8"/>
    <w:rsid w:val="00D45A0E"/>
    <w:rsid w:val="00D4758C"/>
    <w:rsid w:val="00D55FAB"/>
    <w:rsid w:val="00D56786"/>
    <w:rsid w:val="00D60F04"/>
    <w:rsid w:val="00D61EAB"/>
    <w:rsid w:val="00D701D3"/>
    <w:rsid w:val="00D7445F"/>
    <w:rsid w:val="00D80BF9"/>
    <w:rsid w:val="00D910ED"/>
    <w:rsid w:val="00D92B1D"/>
    <w:rsid w:val="00D960F4"/>
    <w:rsid w:val="00DC0E31"/>
    <w:rsid w:val="00DC5CBE"/>
    <w:rsid w:val="00DC6D03"/>
    <w:rsid w:val="00DC70D0"/>
    <w:rsid w:val="00DC7DD6"/>
    <w:rsid w:val="00DE59A7"/>
    <w:rsid w:val="00DE66C5"/>
    <w:rsid w:val="00DF2780"/>
    <w:rsid w:val="00DF54D5"/>
    <w:rsid w:val="00E13146"/>
    <w:rsid w:val="00E14FE8"/>
    <w:rsid w:val="00E174FC"/>
    <w:rsid w:val="00E20070"/>
    <w:rsid w:val="00E20994"/>
    <w:rsid w:val="00E22124"/>
    <w:rsid w:val="00E24D40"/>
    <w:rsid w:val="00E251EC"/>
    <w:rsid w:val="00E261AD"/>
    <w:rsid w:val="00E26B09"/>
    <w:rsid w:val="00E324C0"/>
    <w:rsid w:val="00E40344"/>
    <w:rsid w:val="00E576BD"/>
    <w:rsid w:val="00E57BE9"/>
    <w:rsid w:val="00E604D6"/>
    <w:rsid w:val="00E62443"/>
    <w:rsid w:val="00E65A7F"/>
    <w:rsid w:val="00E67086"/>
    <w:rsid w:val="00E806A0"/>
    <w:rsid w:val="00E857E4"/>
    <w:rsid w:val="00E85B05"/>
    <w:rsid w:val="00E869F5"/>
    <w:rsid w:val="00E9139D"/>
    <w:rsid w:val="00E92487"/>
    <w:rsid w:val="00E93F9A"/>
    <w:rsid w:val="00E96706"/>
    <w:rsid w:val="00E973F7"/>
    <w:rsid w:val="00EA217E"/>
    <w:rsid w:val="00EA3B02"/>
    <w:rsid w:val="00EA5A59"/>
    <w:rsid w:val="00EA743A"/>
    <w:rsid w:val="00EB0496"/>
    <w:rsid w:val="00EB3301"/>
    <w:rsid w:val="00EB4A75"/>
    <w:rsid w:val="00EB5FBB"/>
    <w:rsid w:val="00EC6929"/>
    <w:rsid w:val="00EC6A0B"/>
    <w:rsid w:val="00ED407A"/>
    <w:rsid w:val="00EE4A18"/>
    <w:rsid w:val="00EF61D1"/>
    <w:rsid w:val="00EF70F2"/>
    <w:rsid w:val="00F01D63"/>
    <w:rsid w:val="00F154D0"/>
    <w:rsid w:val="00F17550"/>
    <w:rsid w:val="00F230F7"/>
    <w:rsid w:val="00F24169"/>
    <w:rsid w:val="00F261D6"/>
    <w:rsid w:val="00F319E6"/>
    <w:rsid w:val="00F329F4"/>
    <w:rsid w:val="00F35911"/>
    <w:rsid w:val="00F37218"/>
    <w:rsid w:val="00F42D43"/>
    <w:rsid w:val="00F57965"/>
    <w:rsid w:val="00F661AD"/>
    <w:rsid w:val="00F67C2E"/>
    <w:rsid w:val="00F72B1B"/>
    <w:rsid w:val="00F77E12"/>
    <w:rsid w:val="00F814DE"/>
    <w:rsid w:val="00F90045"/>
    <w:rsid w:val="00F925FE"/>
    <w:rsid w:val="00F9270C"/>
    <w:rsid w:val="00F9643F"/>
    <w:rsid w:val="00FA28D1"/>
    <w:rsid w:val="00FA3D8B"/>
    <w:rsid w:val="00FA6558"/>
    <w:rsid w:val="00FA7015"/>
    <w:rsid w:val="00FB090B"/>
    <w:rsid w:val="00FB1AAD"/>
    <w:rsid w:val="00FB6ED2"/>
    <w:rsid w:val="00FC6773"/>
    <w:rsid w:val="00FC7CE8"/>
    <w:rsid w:val="00FD489B"/>
    <w:rsid w:val="00FD530D"/>
    <w:rsid w:val="00FE0217"/>
    <w:rsid w:val="00FE4C91"/>
    <w:rsid w:val="00FE6C15"/>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5C2085"/>
  <w15:chartTrackingRefBased/>
  <w15:docId w15:val="{52785EEE-89FA-48DE-B75E-A71D7ED77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05DD"/>
    <w:pPr>
      <w:spacing w:before="60" w:after="120"/>
      <w:jc w:val="both"/>
    </w:pPr>
    <w:rPr>
      <w:rFonts w:eastAsia="Times New Roman"/>
    </w:rPr>
  </w:style>
  <w:style w:type="paragraph" w:styleId="Heading1">
    <w:name w:val="heading 1"/>
    <w:aliases w:val="H1"/>
    <w:basedOn w:val="Normal"/>
    <w:next w:val="Normal"/>
    <w:link w:val="Heading1Char"/>
    <w:autoRedefine/>
    <w:qFormat/>
    <w:rsid w:val="002D59EA"/>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D59EA"/>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Lista1,列出段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aliases w:val="header odd"/>
    <w:basedOn w:val="Normal"/>
    <w:link w:val="HeaderChar"/>
    <w:unhideWhenUsed/>
    <w:rsid w:val="00AD115D"/>
    <w:pPr>
      <w:tabs>
        <w:tab w:val="center" w:pos="4680"/>
        <w:tab w:val="right" w:pos="9360"/>
      </w:tabs>
      <w:spacing w:before="0" w:after="0"/>
    </w:pPr>
  </w:style>
  <w:style w:type="character" w:customStyle="1" w:styleId="HeaderChar">
    <w:name w:val="Header Char"/>
    <w:aliases w:val="header odd Char"/>
    <w:link w:val="Header"/>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paragraph" w:customStyle="1" w:styleId="Doc-text2">
    <w:name w:val="Doc-text2"/>
    <w:basedOn w:val="Normal"/>
    <w:link w:val="Doc-text2Char"/>
    <w:qFormat/>
    <w:rsid w:val="00222813"/>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rsid w:val="00222813"/>
    <w:rPr>
      <w:rFonts w:ascii="Arial" w:eastAsia="MS Mincho" w:hAnsi="Arial"/>
      <w:szCs w:val="24"/>
      <w:lang w:val="en-GB" w:eastAsia="en-GB"/>
    </w:rPr>
  </w:style>
  <w:style w:type="paragraph" w:customStyle="1" w:styleId="s14">
    <w:name w:val="s14"/>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s31">
    <w:name w:val="s31"/>
    <w:basedOn w:val="DefaultParagraphFont"/>
    <w:rsid w:val="00BC10A1"/>
  </w:style>
  <w:style w:type="character" w:customStyle="1" w:styleId="s38">
    <w:name w:val="s38"/>
    <w:basedOn w:val="DefaultParagraphFont"/>
    <w:rsid w:val="00BC10A1"/>
  </w:style>
  <w:style w:type="character" w:customStyle="1" w:styleId="apple-converted-space">
    <w:name w:val="apple-converted-space"/>
    <w:basedOn w:val="DefaultParagraphFont"/>
    <w:rsid w:val="00BC10A1"/>
  </w:style>
  <w:style w:type="character" w:customStyle="1" w:styleId="s13">
    <w:name w:val="s13"/>
    <w:basedOn w:val="DefaultParagraphFont"/>
    <w:rsid w:val="00BC10A1"/>
  </w:style>
  <w:style w:type="paragraph" w:customStyle="1" w:styleId="s5">
    <w:name w:val="s5"/>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s47">
    <w:name w:val="s47"/>
    <w:basedOn w:val="DefaultParagraphFont"/>
    <w:rsid w:val="00BC10A1"/>
  </w:style>
  <w:style w:type="character" w:customStyle="1" w:styleId="s49">
    <w:name w:val="s49"/>
    <w:basedOn w:val="DefaultParagraphFont"/>
    <w:rsid w:val="00BC10A1"/>
  </w:style>
  <w:style w:type="character" w:customStyle="1" w:styleId="s30">
    <w:name w:val="s30"/>
    <w:basedOn w:val="DefaultParagraphFont"/>
    <w:rsid w:val="00BC10A1"/>
  </w:style>
  <w:style w:type="paragraph" w:customStyle="1" w:styleId="s46">
    <w:name w:val="s46"/>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ListParagraphChar">
    <w:name w:val="List Paragraph Char"/>
    <w:aliases w:val="- Bullets Char,목록 단락 Char,リスト段落 Char,?? ?? Char,????? Char,???? Char,Lista1 Char,列出段落 Char"/>
    <w:link w:val="ListParagraph"/>
    <w:uiPriority w:val="34"/>
    <w:qFormat/>
    <w:rsid w:val="002D59EA"/>
    <w:rPr>
      <w:rFonts w:ascii="Arial" w:eastAsia="Times New Roman" w:hAnsi="Arial"/>
    </w:rPr>
  </w:style>
  <w:style w:type="paragraph" w:styleId="ListBullet5">
    <w:name w:val="List Bullet 5"/>
    <w:basedOn w:val="ListBullet4"/>
    <w:rsid w:val="00453805"/>
    <w:pPr>
      <w:numPr>
        <w:numId w:val="16"/>
      </w:numPr>
      <w:tabs>
        <w:tab w:val="clear" w:pos="1644"/>
      </w:tabs>
      <w:overflowPunct w:val="0"/>
      <w:autoSpaceDE w:val="0"/>
      <w:autoSpaceDN w:val="0"/>
      <w:adjustRightInd w:val="0"/>
      <w:spacing w:before="0"/>
      <w:ind w:left="432" w:hanging="432"/>
      <w:contextualSpacing w:val="0"/>
      <w:textAlignment w:val="baseline"/>
    </w:pPr>
    <w:rPr>
      <w:lang w:val="en-GB" w:eastAsia="zh-CN"/>
    </w:rPr>
  </w:style>
  <w:style w:type="paragraph" w:styleId="ListBullet4">
    <w:name w:val="List Bullet 4"/>
    <w:basedOn w:val="Normal"/>
    <w:uiPriority w:val="99"/>
    <w:semiHidden/>
    <w:unhideWhenUsed/>
    <w:rsid w:val="00453805"/>
    <w:pPr>
      <w:tabs>
        <w:tab w:val="num" w:pos="360"/>
      </w:tabs>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13471032">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26738337">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27016070">
      <w:bodyDiv w:val="1"/>
      <w:marLeft w:val="0"/>
      <w:marRight w:val="0"/>
      <w:marTop w:val="0"/>
      <w:marBottom w:val="0"/>
      <w:divBdr>
        <w:top w:val="none" w:sz="0" w:space="0" w:color="auto"/>
        <w:left w:val="none" w:sz="0" w:space="0" w:color="auto"/>
        <w:bottom w:val="none" w:sz="0" w:space="0" w:color="auto"/>
        <w:right w:val="none" w:sz="0" w:space="0" w:color="auto"/>
      </w:divBdr>
      <w:divsChild>
        <w:div w:id="1208370806">
          <w:marLeft w:val="1627"/>
          <w:marRight w:val="0"/>
          <w:marTop w:val="0"/>
          <w:marBottom w:val="160"/>
          <w:divBdr>
            <w:top w:val="none" w:sz="0" w:space="0" w:color="auto"/>
            <w:left w:val="none" w:sz="0" w:space="0" w:color="auto"/>
            <w:bottom w:val="none" w:sz="0" w:space="0" w:color="auto"/>
            <w:right w:val="none" w:sz="0" w:space="0" w:color="auto"/>
          </w:divBdr>
        </w:div>
        <w:div w:id="2107384619">
          <w:marLeft w:val="1267"/>
          <w:marRight w:val="0"/>
          <w:marTop w:val="0"/>
          <w:marBottom w:val="160"/>
          <w:divBdr>
            <w:top w:val="none" w:sz="0" w:space="0" w:color="auto"/>
            <w:left w:val="none" w:sz="0" w:space="0" w:color="auto"/>
            <w:bottom w:val="none" w:sz="0" w:space="0" w:color="auto"/>
            <w:right w:val="none" w:sz="0" w:space="0" w:color="auto"/>
          </w:divBdr>
        </w:div>
      </w:divsChild>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33983884">
      <w:bodyDiv w:val="1"/>
      <w:marLeft w:val="0"/>
      <w:marRight w:val="0"/>
      <w:marTop w:val="0"/>
      <w:marBottom w:val="0"/>
      <w:divBdr>
        <w:top w:val="none" w:sz="0" w:space="0" w:color="auto"/>
        <w:left w:val="none" w:sz="0" w:space="0" w:color="auto"/>
        <w:bottom w:val="none" w:sz="0" w:space="0" w:color="auto"/>
        <w:right w:val="none" w:sz="0" w:space="0" w:color="auto"/>
      </w:divBdr>
      <w:divsChild>
        <w:div w:id="48769774">
          <w:marLeft w:val="1080"/>
          <w:marRight w:val="0"/>
          <w:marTop w:val="0"/>
          <w:marBottom w:val="0"/>
          <w:divBdr>
            <w:top w:val="none" w:sz="0" w:space="0" w:color="auto"/>
            <w:left w:val="none" w:sz="0" w:space="0" w:color="auto"/>
            <w:bottom w:val="none" w:sz="0" w:space="0" w:color="auto"/>
            <w:right w:val="none" w:sz="0" w:space="0" w:color="auto"/>
          </w:divBdr>
        </w:div>
        <w:div w:id="81605417">
          <w:marLeft w:val="1080"/>
          <w:marRight w:val="0"/>
          <w:marTop w:val="0"/>
          <w:marBottom w:val="0"/>
          <w:divBdr>
            <w:top w:val="none" w:sz="0" w:space="0" w:color="auto"/>
            <w:left w:val="none" w:sz="0" w:space="0" w:color="auto"/>
            <w:bottom w:val="none" w:sz="0" w:space="0" w:color="auto"/>
            <w:right w:val="none" w:sz="0" w:space="0" w:color="auto"/>
          </w:divBdr>
        </w:div>
        <w:div w:id="262154871">
          <w:marLeft w:val="1620"/>
          <w:marRight w:val="0"/>
          <w:marTop w:val="0"/>
          <w:marBottom w:val="0"/>
          <w:divBdr>
            <w:top w:val="none" w:sz="0" w:space="0" w:color="auto"/>
            <w:left w:val="none" w:sz="0" w:space="0" w:color="auto"/>
            <w:bottom w:val="none" w:sz="0" w:space="0" w:color="auto"/>
            <w:right w:val="none" w:sz="0" w:space="0" w:color="auto"/>
          </w:divBdr>
        </w:div>
        <w:div w:id="411047004">
          <w:marLeft w:val="1080"/>
          <w:marRight w:val="0"/>
          <w:marTop w:val="0"/>
          <w:marBottom w:val="0"/>
          <w:divBdr>
            <w:top w:val="none" w:sz="0" w:space="0" w:color="auto"/>
            <w:left w:val="none" w:sz="0" w:space="0" w:color="auto"/>
            <w:bottom w:val="none" w:sz="0" w:space="0" w:color="auto"/>
            <w:right w:val="none" w:sz="0" w:space="0" w:color="auto"/>
          </w:divBdr>
        </w:div>
        <w:div w:id="542181178">
          <w:marLeft w:val="1080"/>
          <w:marRight w:val="0"/>
          <w:marTop w:val="0"/>
          <w:marBottom w:val="0"/>
          <w:divBdr>
            <w:top w:val="none" w:sz="0" w:space="0" w:color="auto"/>
            <w:left w:val="none" w:sz="0" w:space="0" w:color="auto"/>
            <w:bottom w:val="none" w:sz="0" w:space="0" w:color="auto"/>
            <w:right w:val="none" w:sz="0" w:space="0" w:color="auto"/>
          </w:divBdr>
        </w:div>
        <w:div w:id="582687928">
          <w:marLeft w:val="540"/>
          <w:marRight w:val="0"/>
          <w:marTop w:val="0"/>
          <w:marBottom w:val="0"/>
          <w:divBdr>
            <w:top w:val="none" w:sz="0" w:space="0" w:color="auto"/>
            <w:left w:val="none" w:sz="0" w:space="0" w:color="auto"/>
            <w:bottom w:val="none" w:sz="0" w:space="0" w:color="auto"/>
            <w:right w:val="none" w:sz="0" w:space="0" w:color="auto"/>
          </w:divBdr>
        </w:div>
        <w:div w:id="602998919">
          <w:marLeft w:val="540"/>
          <w:marRight w:val="0"/>
          <w:marTop w:val="0"/>
          <w:marBottom w:val="0"/>
          <w:divBdr>
            <w:top w:val="none" w:sz="0" w:space="0" w:color="auto"/>
            <w:left w:val="none" w:sz="0" w:space="0" w:color="auto"/>
            <w:bottom w:val="none" w:sz="0" w:space="0" w:color="auto"/>
            <w:right w:val="none" w:sz="0" w:space="0" w:color="auto"/>
          </w:divBdr>
        </w:div>
        <w:div w:id="712466858">
          <w:marLeft w:val="1620"/>
          <w:marRight w:val="0"/>
          <w:marTop w:val="0"/>
          <w:marBottom w:val="0"/>
          <w:divBdr>
            <w:top w:val="none" w:sz="0" w:space="0" w:color="auto"/>
            <w:left w:val="none" w:sz="0" w:space="0" w:color="auto"/>
            <w:bottom w:val="none" w:sz="0" w:space="0" w:color="auto"/>
            <w:right w:val="none" w:sz="0" w:space="0" w:color="auto"/>
          </w:divBdr>
        </w:div>
        <w:div w:id="755178062">
          <w:marLeft w:val="540"/>
          <w:marRight w:val="0"/>
          <w:marTop w:val="0"/>
          <w:marBottom w:val="0"/>
          <w:divBdr>
            <w:top w:val="none" w:sz="0" w:space="0" w:color="auto"/>
            <w:left w:val="none" w:sz="0" w:space="0" w:color="auto"/>
            <w:bottom w:val="none" w:sz="0" w:space="0" w:color="auto"/>
            <w:right w:val="none" w:sz="0" w:space="0" w:color="auto"/>
          </w:divBdr>
        </w:div>
        <w:div w:id="851991687">
          <w:marLeft w:val="2160"/>
          <w:marRight w:val="0"/>
          <w:marTop w:val="0"/>
          <w:marBottom w:val="0"/>
          <w:divBdr>
            <w:top w:val="none" w:sz="0" w:space="0" w:color="auto"/>
            <w:left w:val="none" w:sz="0" w:space="0" w:color="auto"/>
            <w:bottom w:val="none" w:sz="0" w:space="0" w:color="auto"/>
            <w:right w:val="none" w:sz="0" w:space="0" w:color="auto"/>
          </w:divBdr>
        </w:div>
        <w:div w:id="879826101">
          <w:marLeft w:val="1080"/>
          <w:marRight w:val="0"/>
          <w:marTop w:val="0"/>
          <w:marBottom w:val="0"/>
          <w:divBdr>
            <w:top w:val="none" w:sz="0" w:space="0" w:color="auto"/>
            <w:left w:val="none" w:sz="0" w:space="0" w:color="auto"/>
            <w:bottom w:val="none" w:sz="0" w:space="0" w:color="auto"/>
            <w:right w:val="none" w:sz="0" w:space="0" w:color="auto"/>
          </w:divBdr>
        </w:div>
        <w:div w:id="893124838">
          <w:marLeft w:val="540"/>
          <w:marRight w:val="0"/>
          <w:marTop w:val="0"/>
          <w:marBottom w:val="0"/>
          <w:divBdr>
            <w:top w:val="none" w:sz="0" w:space="0" w:color="auto"/>
            <w:left w:val="none" w:sz="0" w:space="0" w:color="auto"/>
            <w:bottom w:val="none" w:sz="0" w:space="0" w:color="auto"/>
            <w:right w:val="none" w:sz="0" w:space="0" w:color="auto"/>
          </w:divBdr>
        </w:div>
        <w:div w:id="1040936679">
          <w:marLeft w:val="1080"/>
          <w:marRight w:val="0"/>
          <w:marTop w:val="0"/>
          <w:marBottom w:val="0"/>
          <w:divBdr>
            <w:top w:val="none" w:sz="0" w:space="0" w:color="auto"/>
            <w:left w:val="none" w:sz="0" w:space="0" w:color="auto"/>
            <w:bottom w:val="none" w:sz="0" w:space="0" w:color="auto"/>
            <w:right w:val="none" w:sz="0" w:space="0" w:color="auto"/>
          </w:divBdr>
        </w:div>
        <w:div w:id="1059792140">
          <w:marLeft w:val="1080"/>
          <w:marRight w:val="0"/>
          <w:marTop w:val="0"/>
          <w:marBottom w:val="0"/>
          <w:divBdr>
            <w:top w:val="none" w:sz="0" w:space="0" w:color="auto"/>
            <w:left w:val="none" w:sz="0" w:space="0" w:color="auto"/>
            <w:bottom w:val="none" w:sz="0" w:space="0" w:color="auto"/>
            <w:right w:val="none" w:sz="0" w:space="0" w:color="auto"/>
          </w:divBdr>
        </w:div>
        <w:div w:id="1068961338">
          <w:marLeft w:val="1080"/>
          <w:marRight w:val="0"/>
          <w:marTop w:val="0"/>
          <w:marBottom w:val="0"/>
          <w:divBdr>
            <w:top w:val="none" w:sz="0" w:space="0" w:color="auto"/>
            <w:left w:val="none" w:sz="0" w:space="0" w:color="auto"/>
            <w:bottom w:val="none" w:sz="0" w:space="0" w:color="auto"/>
            <w:right w:val="none" w:sz="0" w:space="0" w:color="auto"/>
          </w:divBdr>
        </w:div>
        <w:div w:id="1069426169">
          <w:marLeft w:val="540"/>
          <w:marRight w:val="0"/>
          <w:marTop w:val="0"/>
          <w:marBottom w:val="0"/>
          <w:divBdr>
            <w:top w:val="none" w:sz="0" w:space="0" w:color="auto"/>
            <w:left w:val="none" w:sz="0" w:space="0" w:color="auto"/>
            <w:bottom w:val="none" w:sz="0" w:space="0" w:color="auto"/>
            <w:right w:val="none" w:sz="0" w:space="0" w:color="auto"/>
          </w:divBdr>
        </w:div>
        <w:div w:id="1095633258">
          <w:marLeft w:val="1080"/>
          <w:marRight w:val="0"/>
          <w:marTop w:val="0"/>
          <w:marBottom w:val="0"/>
          <w:divBdr>
            <w:top w:val="none" w:sz="0" w:space="0" w:color="auto"/>
            <w:left w:val="none" w:sz="0" w:space="0" w:color="auto"/>
            <w:bottom w:val="none" w:sz="0" w:space="0" w:color="auto"/>
            <w:right w:val="none" w:sz="0" w:space="0" w:color="auto"/>
          </w:divBdr>
        </w:div>
        <w:div w:id="1326588827">
          <w:marLeft w:val="1080"/>
          <w:marRight w:val="0"/>
          <w:marTop w:val="0"/>
          <w:marBottom w:val="0"/>
          <w:divBdr>
            <w:top w:val="none" w:sz="0" w:space="0" w:color="auto"/>
            <w:left w:val="none" w:sz="0" w:space="0" w:color="auto"/>
            <w:bottom w:val="none" w:sz="0" w:space="0" w:color="auto"/>
            <w:right w:val="none" w:sz="0" w:space="0" w:color="auto"/>
          </w:divBdr>
        </w:div>
        <w:div w:id="1350450033">
          <w:marLeft w:val="540"/>
          <w:marRight w:val="0"/>
          <w:marTop w:val="0"/>
          <w:marBottom w:val="0"/>
          <w:divBdr>
            <w:top w:val="none" w:sz="0" w:space="0" w:color="auto"/>
            <w:left w:val="none" w:sz="0" w:space="0" w:color="auto"/>
            <w:bottom w:val="none" w:sz="0" w:space="0" w:color="auto"/>
            <w:right w:val="none" w:sz="0" w:space="0" w:color="auto"/>
          </w:divBdr>
        </w:div>
        <w:div w:id="1404522072">
          <w:marLeft w:val="1080"/>
          <w:marRight w:val="0"/>
          <w:marTop w:val="0"/>
          <w:marBottom w:val="0"/>
          <w:divBdr>
            <w:top w:val="none" w:sz="0" w:space="0" w:color="auto"/>
            <w:left w:val="none" w:sz="0" w:space="0" w:color="auto"/>
            <w:bottom w:val="none" w:sz="0" w:space="0" w:color="auto"/>
            <w:right w:val="none" w:sz="0" w:space="0" w:color="auto"/>
          </w:divBdr>
        </w:div>
        <w:div w:id="1482622997">
          <w:marLeft w:val="1620"/>
          <w:marRight w:val="0"/>
          <w:marTop w:val="0"/>
          <w:marBottom w:val="0"/>
          <w:divBdr>
            <w:top w:val="none" w:sz="0" w:space="0" w:color="auto"/>
            <w:left w:val="none" w:sz="0" w:space="0" w:color="auto"/>
            <w:bottom w:val="none" w:sz="0" w:space="0" w:color="auto"/>
            <w:right w:val="none" w:sz="0" w:space="0" w:color="auto"/>
          </w:divBdr>
        </w:div>
        <w:div w:id="1602181484">
          <w:marLeft w:val="1080"/>
          <w:marRight w:val="0"/>
          <w:marTop w:val="0"/>
          <w:marBottom w:val="0"/>
          <w:divBdr>
            <w:top w:val="none" w:sz="0" w:space="0" w:color="auto"/>
            <w:left w:val="none" w:sz="0" w:space="0" w:color="auto"/>
            <w:bottom w:val="none" w:sz="0" w:space="0" w:color="auto"/>
            <w:right w:val="none" w:sz="0" w:space="0" w:color="auto"/>
          </w:divBdr>
        </w:div>
        <w:div w:id="1716854559">
          <w:marLeft w:val="1080"/>
          <w:marRight w:val="0"/>
          <w:marTop w:val="0"/>
          <w:marBottom w:val="0"/>
          <w:divBdr>
            <w:top w:val="none" w:sz="0" w:space="0" w:color="auto"/>
            <w:left w:val="none" w:sz="0" w:space="0" w:color="auto"/>
            <w:bottom w:val="none" w:sz="0" w:space="0" w:color="auto"/>
            <w:right w:val="none" w:sz="0" w:space="0" w:color="auto"/>
          </w:divBdr>
        </w:div>
        <w:div w:id="1737507646">
          <w:marLeft w:val="1080"/>
          <w:marRight w:val="0"/>
          <w:marTop w:val="0"/>
          <w:marBottom w:val="0"/>
          <w:divBdr>
            <w:top w:val="none" w:sz="0" w:space="0" w:color="auto"/>
            <w:left w:val="none" w:sz="0" w:space="0" w:color="auto"/>
            <w:bottom w:val="none" w:sz="0" w:space="0" w:color="auto"/>
            <w:right w:val="none" w:sz="0" w:space="0" w:color="auto"/>
          </w:divBdr>
        </w:div>
        <w:div w:id="1968050949">
          <w:marLeft w:val="540"/>
          <w:marRight w:val="0"/>
          <w:marTop w:val="0"/>
          <w:marBottom w:val="0"/>
          <w:divBdr>
            <w:top w:val="none" w:sz="0" w:space="0" w:color="auto"/>
            <w:left w:val="none" w:sz="0" w:space="0" w:color="auto"/>
            <w:bottom w:val="none" w:sz="0" w:space="0" w:color="auto"/>
            <w:right w:val="none" w:sz="0" w:space="0" w:color="auto"/>
          </w:divBdr>
        </w:div>
        <w:div w:id="1982222578">
          <w:marLeft w:val="540"/>
          <w:marRight w:val="0"/>
          <w:marTop w:val="0"/>
          <w:marBottom w:val="0"/>
          <w:divBdr>
            <w:top w:val="none" w:sz="0" w:space="0" w:color="auto"/>
            <w:left w:val="none" w:sz="0" w:space="0" w:color="auto"/>
            <w:bottom w:val="none" w:sz="0" w:space="0" w:color="auto"/>
            <w:right w:val="none" w:sz="0" w:space="0" w:color="auto"/>
          </w:divBdr>
        </w:div>
        <w:div w:id="1999727547">
          <w:marLeft w:val="1080"/>
          <w:marRight w:val="0"/>
          <w:marTop w:val="0"/>
          <w:marBottom w:val="0"/>
          <w:divBdr>
            <w:top w:val="none" w:sz="0" w:space="0" w:color="auto"/>
            <w:left w:val="none" w:sz="0" w:space="0" w:color="auto"/>
            <w:bottom w:val="none" w:sz="0" w:space="0" w:color="auto"/>
            <w:right w:val="none" w:sz="0" w:space="0" w:color="auto"/>
          </w:divBdr>
        </w:div>
        <w:div w:id="2022851433">
          <w:marLeft w:val="540"/>
          <w:marRight w:val="0"/>
          <w:marTop w:val="0"/>
          <w:marBottom w:val="0"/>
          <w:divBdr>
            <w:top w:val="none" w:sz="0" w:space="0" w:color="auto"/>
            <w:left w:val="none" w:sz="0" w:space="0" w:color="auto"/>
            <w:bottom w:val="none" w:sz="0" w:space="0" w:color="auto"/>
            <w:right w:val="none" w:sz="0" w:space="0" w:color="auto"/>
          </w:divBdr>
        </w:div>
        <w:div w:id="2027291024">
          <w:marLeft w:val="5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C13BFF-325F-4940-92AC-C2AD2D251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2</Pages>
  <Words>526</Words>
  <Characters>3001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3520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AMukherjee</dc:creator>
  <cp:keywords/>
  <dc:description/>
  <cp:lastModifiedBy>Mukherjee, Amitav</cp:lastModifiedBy>
  <cp:revision>7</cp:revision>
  <cp:lastPrinted>2016-02-23T15:51:00Z</cp:lastPrinted>
  <dcterms:created xsi:type="dcterms:W3CDTF">2018-05-12T02:03:00Z</dcterms:created>
  <dcterms:modified xsi:type="dcterms:W3CDTF">2018-05-12T03:11:00Z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719478702</vt:i4>
  </property>
</Properties>
</file>